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BEE8" w14:textId="77777777" w:rsidR="00485FEE" w:rsidRDefault="00485FEE">
      <w:pPr>
        <w:pStyle w:val="Standard"/>
        <w:jc w:val="center"/>
        <w:rPr>
          <w:lang w:val="ru-RU"/>
        </w:rPr>
      </w:pPr>
    </w:p>
    <w:p w14:paraId="6072BEE9" w14:textId="77777777" w:rsidR="00485FEE" w:rsidRDefault="00485FEE">
      <w:pPr>
        <w:pStyle w:val="Standard"/>
        <w:jc w:val="center"/>
        <w:rPr>
          <w:lang w:val="ru-RU"/>
        </w:rPr>
      </w:pPr>
    </w:p>
    <w:p w14:paraId="6072BEEA" w14:textId="77777777" w:rsidR="00485FEE" w:rsidRDefault="00485FEE">
      <w:pPr>
        <w:pStyle w:val="Standard"/>
        <w:jc w:val="center"/>
        <w:rPr>
          <w:lang w:val="ru-RU"/>
        </w:rPr>
      </w:pPr>
    </w:p>
    <w:p w14:paraId="6072BEEB" w14:textId="77777777" w:rsidR="00485FEE" w:rsidRDefault="00485FEE">
      <w:pPr>
        <w:pStyle w:val="Standard"/>
        <w:jc w:val="center"/>
        <w:rPr>
          <w:lang w:val="ru-RU"/>
        </w:rPr>
      </w:pPr>
    </w:p>
    <w:p w14:paraId="6072BEEC" w14:textId="77777777" w:rsidR="00485FEE" w:rsidRDefault="00485FEE">
      <w:pPr>
        <w:pStyle w:val="Standard"/>
        <w:jc w:val="center"/>
        <w:rPr>
          <w:lang w:val="ru-RU"/>
        </w:rPr>
      </w:pPr>
    </w:p>
    <w:p w14:paraId="6072BEED" w14:textId="77777777" w:rsidR="00485FEE" w:rsidRDefault="00485FEE">
      <w:pPr>
        <w:pStyle w:val="Standard"/>
        <w:jc w:val="center"/>
        <w:rPr>
          <w:lang w:val="ru-RU"/>
        </w:rPr>
      </w:pPr>
    </w:p>
    <w:p w14:paraId="6072BEEE" w14:textId="77777777" w:rsidR="00485FEE" w:rsidRDefault="00485FEE">
      <w:pPr>
        <w:pStyle w:val="Standard"/>
        <w:jc w:val="center"/>
        <w:rPr>
          <w:lang w:val="ru-RU"/>
        </w:rPr>
      </w:pPr>
    </w:p>
    <w:p w14:paraId="6072BEEF" w14:textId="77777777" w:rsidR="00485FEE" w:rsidRDefault="00485FEE">
      <w:pPr>
        <w:pStyle w:val="Standard"/>
        <w:jc w:val="center"/>
        <w:rPr>
          <w:lang w:val="ru-RU"/>
        </w:rPr>
      </w:pPr>
    </w:p>
    <w:p w14:paraId="6072BEF0" w14:textId="77777777" w:rsidR="00485FEE" w:rsidRDefault="00485FEE">
      <w:pPr>
        <w:pStyle w:val="Standard"/>
        <w:jc w:val="center"/>
        <w:rPr>
          <w:lang w:val="ru-RU"/>
        </w:rPr>
      </w:pPr>
    </w:p>
    <w:p w14:paraId="6072BEF6" w14:textId="77777777" w:rsidR="00485FEE" w:rsidRDefault="00485FEE">
      <w:pPr>
        <w:pStyle w:val="Standard"/>
        <w:jc w:val="center"/>
        <w:rPr>
          <w:lang w:val="ru-RU"/>
        </w:rPr>
      </w:pPr>
    </w:p>
    <w:p w14:paraId="6072BEF7" w14:textId="77777777" w:rsidR="00485FEE" w:rsidRDefault="00485FEE">
      <w:pPr>
        <w:pStyle w:val="Standard"/>
        <w:jc w:val="center"/>
        <w:rPr>
          <w:lang w:val="ru-RU"/>
        </w:rPr>
      </w:pPr>
    </w:p>
    <w:p w14:paraId="6072BEF8" w14:textId="77777777" w:rsidR="00485FEE" w:rsidRDefault="00485FEE">
      <w:pPr>
        <w:pStyle w:val="Standard"/>
        <w:jc w:val="center"/>
        <w:rPr>
          <w:lang w:val="ru-RU"/>
        </w:rPr>
      </w:pPr>
    </w:p>
    <w:p w14:paraId="6072BEF9" w14:textId="77777777" w:rsidR="00485FEE" w:rsidRDefault="00485FEE">
      <w:pPr>
        <w:pStyle w:val="Standard"/>
        <w:jc w:val="center"/>
        <w:rPr>
          <w:lang w:val="ru-RU"/>
        </w:rPr>
      </w:pPr>
    </w:p>
    <w:p w14:paraId="27BEE992" w14:textId="77777777" w:rsidR="009E60A0" w:rsidRDefault="009E60A0">
      <w:pPr>
        <w:pStyle w:val="Standard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Руководство пользователя</w:t>
      </w:r>
    </w:p>
    <w:p w14:paraId="43A79ADD" w14:textId="35CBFDD0" w:rsidR="009E60A0" w:rsidRDefault="009E60A0">
      <w:pPr>
        <w:pStyle w:val="Standard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Программы «</w:t>
      </w:r>
      <w:r w:rsidR="00322E79">
        <w:rPr>
          <w:b/>
          <w:bCs/>
          <w:sz w:val="36"/>
          <w:szCs w:val="36"/>
        </w:rPr>
        <w:t>Mirax</w:t>
      </w:r>
      <w:r w:rsidR="00322E79" w:rsidRPr="00322E79">
        <w:rPr>
          <w:b/>
          <w:bCs/>
          <w:sz w:val="36"/>
          <w:szCs w:val="36"/>
          <w:lang w:val="ru-RU"/>
        </w:rPr>
        <w:t xml:space="preserve"> </w:t>
      </w:r>
      <w:r w:rsidR="00322E79">
        <w:rPr>
          <w:b/>
          <w:bCs/>
          <w:sz w:val="36"/>
          <w:szCs w:val="36"/>
        </w:rPr>
        <w:t>Configurator</w:t>
      </w:r>
      <w:r>
        <w:rPr>
          <w:b/>
          <w:bCs/>
          <w:sz w:val="36"/>
          <w:szCs w:val="36"/>
          <w:lang w:val="ru-RU"/>
        </w:rPr>
        <w:t>»</w:t>
      </w:r>
    </w:p>
    <w:p w14:paraId="019CCA46" w14:textId="77777777" w:rsidR="00322E79" w:rsidRDefault="009D5225">
      <w:pPr>
        <w:pStyle w:val="Standard"/>
        <w:jc w:val="center"/>
        <w:rPr>
          <w:b/>
          <w:bCs/>
          <w:sz w:val="36"/>
          <w:szCs w:val="36"/>
          <w:lang w:val="ru-RU"/>
        </w:rPr>
      </w:pPr>
      <w:r w:rsidRPr="003B366C">
        <w:rPr>
          <w:b/>
          <w:bCs/>
          <w:sz w:val="36"/>
          <w:szCs w:val="36"/>
          <w:lang w:val="ru-RU"/>
        </w:rPr>
        <w:t xml:space="preserve"> д</w:t>
      </w:r>
      <w:r>
        <w:rPr>
          <w:b/>
          <w:bCs/>
          <w:sz w:val="36"/>
          <w:szCs w:val="36"/>
          <w:lang w:val="ru-RU"/>
        </w:rPr>
        <w:t xml:space="preserve">ля </w:t>
      </w:r>
      <w:r w:rsidR="00322E79">
        <w:rPr>
          <w:b/>
          <w:bCs/>
          <w:sz w:val="36"/>
          <w:szCs w:val="36"/>
          <w:lang w:val="ru-RU"/>
        </w:rPr>
        <w:t>стационарных газоанализаторов</w:t>
      </w:r>
      <w:r w:rsidRPr="003B366C">
        <w:rPr>
          <w:b/>
          <w:bCs/>
          <w:sz w:val="36"/>
          <w:szCs w:val="36"/>
          <w:lang w:val="ru-RU"/>
        </w:rPr>
        <w:t xml:space="preserve"> </w:t>
      </w:r>
    </w:p>
    <w:p w14:paraId="6072BEFA" w14:textId="110F8E74" w:rsidR="00485FEE" w:rsidRPr="00322E79" w:rsidRDefault="00322E79">
      <w:pPr>
        <w:pStyle w:val="Standard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</w:rPr>
        <w:t>ATOM</w:t>
      </w:r>
      <w:r w:rsidRPr="00322E79">
        <w:rPr>
          <w:b/>
          <w:bCs/>
          <w:sz w:val="36"/>
          <w:szCs w:val="36"/>
          <w:lang w:val="ru-RU"/>
        </w:rPr>
        <w:t xml:space="preserve">, </w:t>
      </w:r>
      <w:r>
        <w:rPr>
          <w:b/>
          <w:bCs/>
          <w:sz w:val="36"/>
          <w:szCs w:val="36"/>
        </w:rPr>
        <w:t>AXIOM</w:t>
      </w:r>
      <w:r w:rsidR="009D5225" w:rsidRPr="00322E79">
        <w:rPr>
          <w:b/>
          <w:bCs/>
          <w:sz w:val="36"/>
          <w:szCs w:val="36"/>
          <w:lang w:val="ru-RU"/>
        </w:rPr>
        <w:t>.</w:t>
      </w:r>
    </w:p>
    <w:p w14:paraId="7E4BCC96" w14:textId="4349C427" w:rsidR="009E60A0" w:rsidRPr="00322E79" w:rsidRDefault="00322E79">
      <w:pPr>
        <w:pStyle w:val="Standard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noProof/>
          <w:sz w:val="36"/>
          <w:szCs w:val="36"/>
          <w:lang w:val="ru-RU"/>
        </w:rPr>
        <w:drawing>
          <wp:anchor distT="0" distB="0" distL="114300" distR="114300" simplePos="0" relativeHeight="251659264" behindDoc="0" locked="0" layoutInCell="1" allowOverlap="1" wp14:anchorId="4CCD6148" wp14:editId="721183C2">
            <wp:simplePos x="0" y="0"/>
            <wp:positionH relativeFrom="column">
              <wp:posOffset>1052830</wp:posOffset>
            </wp:positionH>
            <wp:positionV relativeFrom="paragraph">
              <wp:posOffset>243840</wp:posOffset>
            </wp:positionV>
            <wp:extent cx="1903730" cy="1903730"/>
            <wp:effectExtent l="0" t="0" r="127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  <w:lang w:val="ru-RU"/>
        </w:rPr>
        <w:drawing>
          <wp:anchor distT="0" distB="0" distL="114300" distR="114300" simplePos="0" relativeHeight="251660288" behindDoc="0" locked="0" layoutInCell="1" allowOverlap="1" wp14:anchorId="019973B3" wp14:editId="0F947D25">
            <wp:simplePos x="0" y="0"/>
            <wp:positionH relativeFrom="column">
              <wp:posOffset>3100070</wp:posOffset>
            </wp:positionH>
            <wp:positionV relativeFrom="paragraph">
              <wp:posOffset>267970</wp:posOffset>
            </wp:positionV>
            <wp:extent cx="1879600" cy="1879600"/>
            <wp:effectExtent l="0" t="0" r="635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506A1" w14:textId="5A24E27E" w:rsidR="009E60A0" w:rsidRPr="00322E79" w:rsidRDefault="009E60A0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14:paraId="6D40EC26" w14:textId="636878AE" w:rsidR="00D82689" w:rsidRPr="00322E79" w:rsidRDefault="00D82689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14:paraId="633DA464" w14:textId="49F0C85E" w:rsidR="00D82689" w:rsidRDefault="00D82689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14:paraId="64EE45EC" w14:textId="6F8A82F4" w:rsidR="00D82689" w:rsidRDefault="00D82689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14:paraId="48DB69CC" w14:textId="095510A1" w:rsidR="00D82689" w:rsidRDefault="00D82689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14:paraId="71A3E2F7" w14:textId="77777777" w:rsidR="00D82689" w:rsidRDefault="00D82689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14:paraId="3D78512F" w14:textId="77777777" w:rsidR="00322E79" w:rsidRDefault="00322E79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14:paraId="6B529201" w14:textId="77777777" w:rsidR="00322E79" w:rsidRDefault="00322E79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14:paraId="09B90199" w14:textId="77777777" w:rsidR="00322E79" w:rsidRDefault="00322E79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14:paraId="3A945836" w14:textId="77777777" w:rsidR="00322E79" w:rsidRDefault="00322E79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14:paraId="3ABFCA5B" w14:textId="77777777" w:rsidR="00322E79" w:rsidRDefault="00322E79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14:paraId="4F2AA388" w14:textId="77777777" w:rsidR="00322E79" w:rsidRDefault="00322E79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14:paraId="76BD4E99" w14:textId="6AC2D322" w:rsidR="00D82689" w:rsidRPr="00D82689" w:rsidRDefault="00D82689">
      <w:pPr>
        <w:pStyle w:val="Standard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Г. Чайковский 2022 г.</w:t>
      </w:r>
    </w:p>
    <w:p w14:paraId="6072BEFB" w14:textId="77777777" w:rsidR="00485FEE" w:rsidRPr="009E60A0" w:rsidRDefault="00485FEE" w:rsidP="00F84E53">
      <w:pPr>
        <w:pStyle w:val="Standard"/>
        <w:pageBreakBefore/>
        <w:rPr>
          <w:b/>
          <w:bCs/>
          <w:sz w:val="36"/>
          <w:szCs w:val="36"/>
        </w:rPr>
      </w:pPr>
    </w:p>
    <w:p w14:paraId="7FABE9CB" w14:textId="36E55E6C" w:rsidR="00CE6D74" w:rsidRDefault="009D5225">
      <w:pPr>
        <w:pStyle w:val="20"/>
        <w:tabs>
          <w:tab w:val="left" w:pos="7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ru-RU" w:eastAsia="ru-RU" w:bidi="ar-SA"/>
        </w:rPr>
      </w:pPr>
      <w:r>
        <w:rPr>
          <w:b/>
          <w:bCs/>
        </w:rPr>
        <w:fldChar w:fldCharType="begin"/>
      </w:r>
      <w:r>
        <w:instrText xml:space="preserve"> TOC \o "1-8" \u \l 1-8 \h </w:instrText>
      </w:r>
      <w:r>
        <w:rPr>
          <w:b/>
          <w:bCs/>
        </w:rPr>
        <w:fldChar w:fldCharType="separate"/>
      </w:r>
      <w:hyperlink w:anchor="_Toc127367535" w:history="1">
        <w:r w:rsidR="00CE6D74" w:rsidRPr="00B71571">
          <w:rPr>
            <w:rStyle w:val="ae"/>
            <w:noProof/>
          </w:rPr>
          <w:t>1</w:t>
        </w:r>
        <w:r w:rsidR="00CE6D7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ru-RU" w:eastAsia="ru-RU" w:bidi="ar-SA"/>
          </w:rPr>
          <w:tab/>
        </w:r>
        <w:r w:rsidR="00CE6D74" w:rsidRPr="00B71571">
          <w:rPr>
            <w:rStyle w:val="ae"/>
            <w:noProof/>
          </w:rPr>
          <w:t>Введение</w:t>
        </w:r>
        <w:r w:rsidR="00CE6D74">
          <w:rPr>
            <w:noProof/>
          </w:rPr>
          <w:tab/>
        </w:r>
        <w:r w:rsidR="00CE6D74">
          <w:rPr>
            <w:noProof/>
          </w:rPr>
          <w:fldChar w:fldCharType="begin"/>
        </w:r>
        <w:r w:rsidR="00CE6D74">
          <w:rPr>
            <w:noProof/>
          </w:rPr>
          <w:instrText xml:space="preserve"> PAGEREF _Toc127367535 \h </w:instrText>
        </w:r>
        <w:r w:rsidR="00CE6D74">
          <w:rPr>
            <w:noProof/>
          </w:rPr>
        </w:r>
        <w:r w:rsidR="00CE6D74">
          <w:rPr>
            <w:noProof/>
          </w:rPr>
          <w:fldChar w:fldCharType="separate"/>
        </w:r>
        <w:r w:rsidR="00CE6D74">
          <w:rPr>
            <w:noProof/>
          </w:rPr>
          <w:t>3</w:t>
        </w:r>
        <w:r w:rsidR="00CE6D74">
          <w:rPr>
            <w:noProof/>
          </w:rPr>
          <w:fldChar w:fldCharType="end"/>
        </w:r>
      </w:hyperlink>
    </w:p>
    <w:p w14:paraId="01351898" w14:textId="465CCD51" w:rsidR="00CE6D74" w:rsidRDefault="00CE6D74">
      <w:pPr>
        <w:pStyle w:val="20"/>
        <w:tabs>
          <w:tab w:val="left" w:pos="7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ru-RU" w:eastAsia="ru-RU" w:bidi="ar-SA"/>
        </w:rPr>
      </w:pPr>
      <w:hyperlink w:anchor="_Toc127367536" w:history="1">
        <w:r w:rsidRPr="00B71571">
          <w:rPr>
            <w:rStyle w:val="ae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ru-RU" w:eastAsia="ru-RU" w:bidi="ar-SA"/>
          </w:rPr>
          <w:tab/>
        </w:r>
        <w:r w:rsidRPr="00B71571">
          <w:rPr>
            <w:rStyle w:val="ae"/>
            <w:noProof/>
          </w:rPr>
          <w:t>Необходимое оборудование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_Toc127367536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6CFD3ED5" w14:textId="2DDE60F5" w:rsidR="00CE6D74" w:rsidRDefault="00CE6D74">
      <w:pPr>
        <w:pStyle w:val="20"/>
        <w:tabs>
          <w:tab w:val="left" w:pos="7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ru-RU" w:eastAsia="ru-RU" w:bidi="ar-SA"/>
        </w:rPr>
      </w:pPr>
      <w:hyperlink w:anchor="_Toc127367537" w:history="1">
        <w:r w:rsidRPr="00B71571">
          <w:rPr>
            <w:rStyle w:val="ae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ru-RU" w:eastAsia="ru-RU" w:bidi="ar-SA"/>
          </w:rPr>
          <w:tab/>
        </w:r>
        <w:r w:rsidRPr="00B71571">
          <w:rPr>
            <w:rStyle w:val="ae"/>
            <w:noProof/>
          </w:rPr>
          <w:t>Установка ПО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_Toc127367537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4A605363" w14:textId="77244048" w:rsidR="00CE6D74" w:rsidRDefault="00CE6D74">
      <w:pPr>
        <w:pStyle w:val="20"/>
        <w:tabs>
          <w:tab w:val="left" w:pos="7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ru-RU" w:eastAsia="ru-RU" w:bidi="ar-SA"/>
        </w:rPr>
      </w:pPr>
      <w:hyperlink w:anchor="_Toc127367538" w:history="1">
        <w:r w:rsidRPr="00B71571">
          <w:rPr>
            <w:rStyle w:val="ae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ru-RU" w:eastAsia="ru-RU" w:bidi="ar-SA"/>
          </w:rPr>
          <w:tab/>
        </w:r>
        <w:r w:rsidRPr="00B71571">
          <w:rPr>
            <w:rStyle w:val="ae"/>
            <w:noProof/>
          </w:rPr>
          <w:t>Описание ПО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_Toc127367538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6C6BD275" w14:textId="77E9DF11" w:rsidR="00CE6D74" w:rsidRDefault="00CE6D74">
      <w:pPr>
        <w:pStyle w:val="30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ru-RU" w:eastAsia="ru-RU" w:bidi="ar-SA"/>
        </w:rPr>
      </w:pPr>
      <w:hyperlink w:anchor="_Toc127367539" w:history="1">
        <w:r w:rsidRPr="00B71571">
          <w:rPr>
            <w:rStyle w:val="ae"/>
            <w:noProof/>
          </w:rPr>
          <w:t>1.4.1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ru-RU" w:eastAsia="ru-RU" w:bidi="ar-SA"/>
          </w:rPr>
          <w:tab/>
        </w:r>
        <w:r w:rsidRPr="00B71571">
          <w:rPr>
            <w:rStyle w:val="ae"/>
            <w:noProof/>
          </w:rPr>
          <w:t>Подключение к прибору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_Toc127367539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7F75B601" w14:textId="41247C57" w:rsidR="00CE6D74" w:rsidRDefault="00CE6D74">
      <w:pPr>
        <w:pStyle w:val="30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ru-RU" w:eastAsia="ru-RU" w:bidi="ar-SA"/>
        </w:rPr>
      </w:pPr>
      <w:hyperlink w:anchor="_Toc127367540" w:history="1">
        <w:r w:rsidRPr="00B71571">
          <w:rPr>
            <w:rStyle w:val="ae"/>
            <w:noProof/>
            <w:lang w:val="ru-RU"/>
          </w:rPr>
          <w:t>1.4.2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ru-RU" w:eastAsia="ru-RU" w:bidi="ar-SA"/>
          </w:rPr>
          <w:tab/>
        </w:r>
        <w:r w:rsidRPr="00B71571">
          <w:rPr>
            <w:rStyle w:val="ae"/>
            <w:noProof/>
            <w:lang w:val="ru-RU"/>
          </w:rPr>
          <w:t>Описание кнопок и окон программы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_Toc127367540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61D44CF5" w14:textId="1ED0D352" w:rsidR="00CE6D74" w:rsidRDefault="00CE6D74">
      <w:pPr>
        <w:pStyle w:val="30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ru-RU" w:eastAsia="ru-RU" w:bidi="ar-SA"/>
        </w:rPr>
      </w:pPr>
      <w:hyperlink w:anchor="_Toc127367541" w:history="1">
        <w:r w:rsidRPr="00B71571">
          <w:rPr>
            <w:rStyle w:val="ae"/>
            <w:noProof/>
          </w:rPr>
          <w:t>1.4.3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ru-RU" w:eastAsia="ru-RU" w:bidi="ar-SA"/>
          </w:rPr>
          <w:tab/>
        </w:r>
        <w:r w:rsidRPr="00B71571">
          <w:rPr>
            <w:rStyle w:val="ae"/>
            <w:noProof/>
          </w:rPr>
          <w:t>Описание калибровки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_Toc127367541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14:paraId="289931F1" w14:textId="3FC5F0EA" w:rsidR="00CE6D74" w:rsidRDefault="00CE6D74">
      <w:pPr>
        <w:pStyle w:val="40"/>
        <w:tabs>
          <w:tab w:val="left" w:pos="176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ru-RU" w:eastAsia="ru-RU" w:bidi="ar-SA"/>
        </w:rPr>
      </w:pPr>
      <w:hyperlink w:anchor="_Toc127367542" w:history="1">
        <w:r w:rsidRPr="00B71571">
          <w:rPr>
            <w:rStyle w:val="ae"/>
            <w:noProof/>
          </w:rPr>
          <w:t>1.4.3.1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ru-RU" w:eastAsia="ru-RU" w:bidi="ar-SA"/>
          </w:rPr>
          <w:tab/>
        </w:r>
        <w:r w:rsidRPr="00B71571">
          <w:rPr>
            <w:rStyle w:val="ae"/>
            <w:noProof/>
          </w:rPr>
          <w:t>Описание процесса калибровки нуля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_Toc127367542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14:paraId="181DA359" w14:textId="6DCA0E2D" w:rsidR="00CE6D74" w:rsidRDefault="00CE6D74">
      <w:pPr>
        <w:pStyle w:val="40"/>
        <w:tabs>
          <w:tab w:val="left" w:pos="176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ru-RU" w:eastAsia="ru-RU" w:bidi="ar-SA"/>
        </w:rPr>
      </w:pPr>
      <w:hyperlink w:anchor="_Toc127367543" w:history="1">
        <w:r w:rsidRPr="00B71571">
          <w:rPr>
            <w:rStyle w:val="ae"/>
            <w:noProof/>
          </w:rPr>
          <w:t>1.4.3.2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ru-RU" w:eastAsia="ru-RU" w:bidi="ar-SA"/>
          </w:rPr>
          <w:tab/>
        </w:r>
        <w:r w:rsidRPr="00B71571">
          <w:rPr>
            <w:rStyle w:val="ae"/>
            <w:noProof/>
          </w:rPr>
          <w:t>Описание процесса калибровки диапазона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_Toc127367543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14:paraId="6072BF22" w14:textId="44105B08" w:rsidR="003B366C" w:rsidRDefault="009D5225" w:rsidP="00AF2726">
      <w:pPr>
        <w:pStyle w:val="Textbody"/>
        <w:pageBreakBefore/>
        <w:rPr>
          <w:lang w:val="ru-RU"/>
        </w:rPr>
      </w:pPr>
      <w:r>
        <w:lastRenderedPageBreak/>
        <w:fldChar w:fldCharType="end"/>
      </w:r>
    </w:p>
    <w:p w14:paraId="6072BF23" w14:textId="0669FBFC" w:rsidR="00485FEE" w:rsidRDefault="009D5225">
      <w:pPr>
        <w:pStyle w:val="2"/>
      </w:pPr>
      <w:bookmarkStart w:id="0" w:name="__RefHeading__476_1799318284"/>
      <w:bookmarkStart w:id="1" w:name="_Toc127367535"/>
      <w:r>
        <w:t>Введение</w:t>
      </w:r>
      <w:bookmarkEnd w:id="0"/>
      <w:bookmarkEnd w:id="1"/>
    </w:p>
    <w:p w14:paraId="6072BF24" w14:textId="27EC81D9" w:rsidR="00485FEE" w:rsidRPr="00F07A7D" w:rsidRDefault="009D5225">
      <w:pPr>
        <w:pStyle w:val="Textbody"/>
        <w:rPr>
          <w:lang w:val="ru-RU"/>
        </w:rPr>
      </w:pPr>
      <w:bookmarkStart w:id="2" w:name="__RefHeading__584_1799318284"/>
      <w:r>
        <w:rPr>
          <w:lang w:val="ru-RU"/>
        </w:rPr>
        <w:t>В</w:t>
      </w:r>
      <w:r w:rsidRPr="00F07A7D">
        <w:rPr>
          <w:lang w:val="ru-RU"/>
        </w:rPr>
        <w:t xml:space="preserve"> настоящем Руководстве по</w:t>
      </w:r>
      <w:r w:rsidR="00322E79">
        <w:rPr>
          <w:lang w:val="ru-RU"/>
        </w:rPr>
        <w:t>льзователя</w:t>
      </w:r>
      <w:r w:rsidRPr="00F07A7D">
        <w:rPr>
          <w:lang w:val="ru-RU"/>
        </w:rPr>
        <w:t xml:space="preserve"> дано описание и работа с программным обеспечением </w:t>
      </w:r>
      <w:r>
        <w:rPr>
          <w:lang w:val="ru-RU"/>
        </w:rPr>
        <w:t>«</w:t>
      </w:r>
      <w:r w:rsidR="00322E79">
        <w:t>Mirax</w:t>
      </w:r>
      <w:r w:rsidR="00322E79" w:rsidRPr="00322E79">
        <w:rPr>
          <w:lang w:val="ru-RU"/>
        </w:rPr>
        <w:t xml:space="preserve"> </w:t>
      </w:r>
      <w:r w:rsidR="00322E79">
        <w:t>Configurator</w:t>
      </w:r>
      <w:r w:rsidR="002B1653">
        <w:rPr>
          <w:lang w:val="ru-RU"/>
        </w:rPr>
        <w:t>»</w:t>
      </w:r>
      <w:r w:rsidR="002B1653" w:rsidRPr="00F07A7D">
        <w:rPr>
          <w:lang w:val="ru-RU"/>
        </w:rPr>
        <w:t xml:space="preserve"> (</w:t>
      </w:r>
      <w:r w:rsidRPr="00F07A7D">
        <w:rPr>
          <w:lang w:val="ru-RU"/>
        </w:rPr>
        <w:t>в дальнейшем ПО).</w:t>
      </w:r>
      <w:bookmarkEnd w:id="2"/>
    </w:p>
    <w:p w14:paraId="6072BF25" w14:textId="77777777" w:rsidR="00485FEE" w:rsidRDefault="009D5225">
      <w:pPr>
        <w:pStyle w:val="Textbody"/>
      </w:pPr>
      <w:r>
        <w:t>Данн</w:t>
      </w:r>
      <w:r>
        <w:rPr>
          <w:lang w:val="ru-RU"/>
        </w:rPr>
        <w:t>ое ПО</w:t>
      </w:r>
      <w:r>
        <w:t xml:space="preserve"> предназначен</w:t>
      </w:r>
      <w:r>
        <w:rPr>
          <w:lang w:val="ru-RU"/>
        </w:rPr>
        <w:t>о</w:t>
      </w:r>
      <w:r>
        <w:t xml:space="preserve"> для</w:t>
      </w:r>
      <w:r>
        <w:rPr>
          <w:lang w:val="ru-RU"/>
        </w:rPr>
        <w:t>:</w:t>
      </w:r>
    </w:p>
    <w:p w14:paraId="6072BF26" w14:textId="77777777" w:rsidR="00485FEE" w:rsidRDefault="009D5225">
      <w:pPr>
        <w:pStyle w:val="Textbody"/>
        <w:numPr>
          <w:ilvl w:val="0"/>
          <w:numId w:val="5"/>
        </w:numPr>
      </w:pPr>
      <w:r>
        <w:rPr>
          <w:lang w:val="ru-RU"/>
        </w:rPr>
        <w:t>П</w:t>
      </w:r>
      <w:r>
        <w:t>росмотра, изменения конфигурации устройства.</w:t>
      </w:r>
    </w:p>
    <w:p w14:paraId="6072BF27" w14:textId="13E38E5A" w:rsidR="00485FEE" w:rsidRDefault="009D5225">
      <w:pPr>
        <w:pStyle w:val="Textbody"/>
        <w:numPr>
          <w:ilvl w:val="0"/>
          <w:numId w:val="5"/>
        </w:numPr>
        <w:rPr>
          <w:lang w:val="ru-RU"/>
        </w:rPr>
      </w:pPr>
      <w:r>
        <w:rPr>
          <w:lang w:val="ru-RU"/>
        </w:rPr>
        <w:t>К</w:t>
      </w:r>
      <w:r w:rsidRPr="00F07A7D">
        <w:rPr>
          <w:lang w:val="ru-RU"/>
        </w:rPr>
        <w:t>алибровки</w:t>
      </w:r>
      <w:r w:rsidRPr="00322E79">
        <w:rPr>
          <w:lang w:val="ru-RU"/>
        </w:rPr>
        <w:t xml:space="preserve"> </w:t>
      </w:r>
      <w:r w:rsidRPr="00F07A7D">
        <w:rPr>
          <w:lang w:val="ru-RU"/>
        </w:rPr>
        <w:t>по</w:t>
      </w:r>
      <w:r w:rsidRPr="00322E79">
        <w:rPr>
          <w:lang w:val="ru-RU"/>
        </w:rPr>
        <w:t xml:space="preserve"> </w:t>
      </w:r>
      <w:r w:rsidRPr="00F07A7D">
        <w:rPr>
          <w:lang w:val="ru-RU"/>
        </w:rPr>
        <w:t>газу</w:t>
      </w:r>
      <w:r w:rsidRPr="00322E79">
        <w:rPr>
          <w:lang w:val="ru-RU"/>
        </w:rPr>
        <w:t xml:space="preserve"> </w:t>
      </w:r>
      <w:r w:rsidR="002B1653">
        <w:rPr>
          <w:lang w:val="ru-RU"/>
        </w:rPr>
        <w:t>газоанализаторов</w:t>
      </w:r>
      <w:r w:rsidR="002B1653" w:rsidRPr="00322E79">
        <w:rPr>
          <w:lang w:val="ru-RU"/>
        </w:rPr>
        <w:t xml:space="preserve"> </w:t>
      </w:r>
      <w:r w:rsidR="00322E79">
        <w:rPr>
          <w:lang w:val="ru-RU"/>
        </w:rPr>
        <w:t xml:space="preserve">стационарных </w:t>
      </w:r>
      <w:r w:rsidR="00322E79">
        <w:t>ATOM</w:t>
      </w:r>
      <w:r w:rsidR="00322E79" w:rsidRPr="00322E79">
        <w:rPr>
          <w:lang w:val="ru-RU"/>
        </w:rPr>
        <w:t xml:space="preserve">, </w:t>
      </w:r>
      <w:r w:rsidR="00322E79">
        <w:t>AXIOM</w:t>
      </w:r>
      <w:r w:rsidR="002B1653" w:rsidRPr="00322E79">
        <w:rPr>
          <w:lang w:val="ru-RU"/>
        </w:rPr>
        <w:t>.</w:t>
      </w:r>
    </w:p>
    <w:p w14:paraId="1BD8C713" w14:textId="6659D61A" w:rsidR="00322E79" w:rsidRDefault="00322E79" w:rsidP="00322E79">
      <w:pPr>
        <w:pStyle w:val="Textbody"/>
        <w:rPr>
          <w:lang w:val="ru-RU"/>
        </w:rPr>
      </w:pPr>
    </w:p>
    <w:p w14:paraId="76CCFAE0" w14:textId="6C852B1B" w:rsidR="00322E79" w:rsidRPr="006543CA" w:rsidRDefault="009D5225" w:rsidP="00322E79">
      <w:pPr>
        <w:pStyle w:val="Textbody"/>
        <w:rPr>
          <w:rFonts w:cs="Times New Roman"/>
          <w:lang w:val="ru-RU"/>
        </w:rPr>
      </w:pPr>
      <w:r w:rsidRPr="006543CA">
        <w:rPr>
          <w:rFonts w:cs="Times New Roman"/>
          <w:b/>
          <w:lang w:val="ru-RU"/>
        </w:rPr>
        <w:t xml:space="preserve">ВАЖНО!!! </w:t>
      </w:r>
      <w:r w:rsidR="00322E79" w:rsidRPr="006543CA">
        <w:rPr>
          <w:rFonts w:cs="Times New Roman"/>
          <w:lang w:val="ru-RU"/>
        </w:rPr>
        <w:t>Перед работой с ПО необходимо ознакомиться с руководством по эксплуатации на газоанализатор</w:t>
      </w:r>
      <w:r w:rsidR="00322E79">
        <w:rPr>
          <w:rFonts w:cs="Times New Roman"/>
          <w:lang w:val="ru-RU"/>
        </w:rPr>
        <w:t>ы</w:t>
      </w:r>
      <w:r w:rsidR="00322E79" w:rsidRPr="006543CA">
        <w:rPr>
          <w:rFonts w:cs="Times New Roman"/>
          <w:lang w:val="ru-RU"/>
        </w:rPr>
        <w:t xml:space="preserve"> </w:t>
      </w:r>
      <w:r w:rsidR="00322E79">
        <w:rPr>
          <w:lang w:val="ru-RU"/>
        </w:rPr>
        <w:t>стационарны</w:t>
      </w:r>
      <w:r w:rsidR="00322E79">
        <w:rPr>
          <w:lang w:val="ru-RU"/>
        </w:rPr>
        <w:t>е</w:t>
      </w:r>
      <w:r w:rsidR="00322E79">
        <w:rPr>
          <w:lang w:val="ru-RU"/>
        </w:rPr>
        <w:t xml:space="preserve"> </w:t>
      </w:r>
      <w:r w:rsidR="00322E79">
        <w:t>ATOM</w:t>
      </w:r>
      <w:r w:rsidR="00322E79" w:rsidRPr="00322E79">
        <w:rPr>
          <w:lang w:val="ru-RU"/>
        </w:rPr>
        <w:t xml:space="preserve">, </w:t>
      </w:r>
      <w:r w:rsidR="00322E79">
        <w:t>AXIOM</w:t>
      </w:r>
      <w:r w:rsidR="00322E79" w:rsidRPr="00322E79">
        <w:rPr>
          <w:lang w:val="ru-RU"/>
        </w:rPr>
        <w:t>.</w:t>
      </w:r>
    </w:p>
    <w:p w14:paraId="6072BF2A" w14:textId="30C15E7C" w:rsidR="00485FEE" w:rsidRPr="006543CA" w:rsidRDefault="009D5225">
      <w:pPr>
        <w:pStyle w:val="Standard"/>
        <w:rPr>
          <w:rFonts w:cs="Times New Roman"/>
          <w:lang w:val="ru-RU"/>
        </w:rPr>
      </w:pPr>
      <w:r w:rsidRPr="006543CA">
        <w:rPr>
          <w:rFonts w:cs="Times New Roman"/>
          <w:lang w:val="ru-RU"/>
        </w:rPr>
        <w:t>Неправильная настройка или калибровка может привести к неправильному функционированию прибора.</w:t>
      </w:r>
    </w:p>
    <w:p w14:paraId="6072BF2B" w14:textId="77777777" w:rsidR="00485FEE" w:rsidRDefault="00485FEE">
      <w:pPr>
        <w:pStyle w:val="Textbody"/>
        <w:rPr>
          <w:lang w:val="ru-RU"/>
        </w:rPr>
      </w:pPr>
    </w:p>
    <w:p w14:paraId="6072BF33" w14:textId="77777777" w:rsidR="00485FEE" w:rsidRDefault="009D5225">
      <w:pPr>
        <w:pStyle w:val="2"/>
      </w:pPr>
      <w:bookmarkStart w:id="3" w:name="__RefHeading__1359_1799318284"/>
      <w:bookmarkStart w:id="4" w:name="_Toc127367536"/>
      <w:r>
        <w:t>Необходимое оборудование</w:t>
      </w:r>
      <w:bookmarkEnd w:id="3"/>
      <w:bookmarkEnd w:id="4"/>
    </w:p>
    <w:p w14:paraId="6072BF34" w14:textId="1D21A0E4" w:rsidR="00485FEE" w:rsidRPr="00F07A7D" w:rsidRDefault="009D5225">
      <w:pPr>
        <w:pStyle w:val="Standard"/>
        <w:rPr>
          <w:lang w:val="ru-RU"/>
        </w:rPr>
      </w:pPr>
      <w:r>
        <w:rPr>
          <w:lang w:val="ru-RU"/>
        </w:rPr>
        <w:t>Для</w:t>
      </w:r>
      <w:r w:rsidRPr="00F07A7D">
        <w:rPr>
          <w:lang w:val="ru-RU"/>
        </w:rPr>
        <w:t xml:space="preserve"> подключения </w:t>
      </w:r>
      <w:r w:rsidR="00CE6D74">
        <w:rPr>
          <w:lang w:val="ru-RU"/>
        </w:rPr>
        <w:t>газоанализатора</w:t>
      </w:r>
      <w:r w:rsidRPr="00F07A7D">
        <w:rPr>
          <w:lang w:val="ru-RU"/>
        </w:rPr>
        <w:t xml:space="preserve"> к компьютеру (ПК) необходимо:</w:t>
      </w:r>
    </w:p>
    <w:p w14:paraId="6072BF35" w14:textId="77C4942C" w:rsidR="00485FEE" w:rsidRDefault="006055C4" w:rsidP="006055C4">
      <w:pPr>
        <w:pStyle w:val="Textbody"/>
        <w:numPr>
          <w:ilvl w:val="0"/>
          <w:numId w:val="7"/>
        </w:numPr>
      </w:pPr>
      <w:r>
        <w:rPr>
          <w:lang w:val="ru-RU"/>
        </w:rPr>
        <w:t>Г</w:t>
      </w:r>
      <w:r w:rsidR="009D5225">
        <w:rPr>
          <w:lang w:val="ru-RU"/>
        </w:rPr>
        <w:t>азоанализатор</w:t>
      </w:r>
      <w:r w:rsidRPr="006055C4">
        <w:t xml:space="preserve"> </w:t>
      </w:r>
      <w:r w:rsidR="00322E79">
        <w:rPr>
          <w:lang w:val="ru-RU"/>
        </w:rPr>
        <w:t>стационарны</w:t>
      </w:r>
      <w:r w:rsidR="00322E79">
        <w:rPr>
          <w:lang w:val="ru-RU"/>
        </w:rPr>
        <w:t>й</w:t>
      </w:r>
      <w:r w:rsidR="00322E79">
        <w:rPr>
          <w:lang w:val="ru-RU"/>
        </w:rPr>
        <w:t xml:space="preserve"> </w:t>
      </w:r>
      <w:r w:rsidR="00322E79">
        <w:t>ATOM</w:t>
      </w:r>
      <w:r w:rsidR="00322E79" w:rsidRPr="00322E79">
        <w:rPr>
          <w:lang w:val="ru-RU"/>
        </w:rPr>
        <w:t xml:space="preserve">, </w:t>
      </w:r>
      <w:r w:rsidR="00322E79">
        <w:t>AXIOM</w:t>
      </w:r>
      <w:r w:rsidR="00322E79" w:rsidRPr="00322E79">
        <w:rPr>
          <w:lang w:val="ru-RU"/>
        </w:rPr>
        <w:t>.</w:t>
      </w:r>
    </w:p>
    <w:p w14:paraId="6072BF36" w14:textId="1D3FE324" w:rsidR="00485FEE" w:rsidRPr="00F07A7D" w:rsidRDefault="009D5225">
      <w:pPr>
        <w:pStyle w:val="Standard"/>
        <w:numPr>
          <w:ilvl w:val="0"/>
          <w:numId w:val="7"/>
        </w:numPr>
        <w:rPr>
          <w:lang w:val="ru-RU"/>
        </w:rPr>
      </w:pPr>
      <w:r w:rsidRPr="00F07A7D">
        <w:rPr>
          <w:lang w:val="ru-RU"/>
        </w:rPr>
        <w:t xml:space="preserve">Компьютер (ПК), на котором должны быть установлен драйвер для работы с преобразователем </w:t>
      </w:r>
      <w:r w:rsidR="00322E79">
        <w:t>USB</w:t>
      </w:r>
      <w:r w:rsidR="00322E79" w:rsidRPr="00322E79">
        <w:rPr>
          <w:lang w:val="ru-RU"/>
        </w:rPr>
        <w:t>-</w:t>
      </w:r>
      <w:r w:rsidR="00322E79">
        <w:t>UART</w:t>
      </w:r>
      <w:r w:rsidR="00322E79" w:rsidRPr="00322E79">
        <w:rPr>
          <w:lang w:val="ru-RU"/>
        </w:rPr>
        <w:t xml:space="preserve"> </w:t>
      </w:r>
      <w:r w:rsidR="00322E79">
        <w:rPr>
          <w:lang w:val="ru-RU"/>
        </w:rPr>
        <w:t xml:space="preserve">для газоанализаторов </w:t>
      </w:r>
      <w:r w:rsidR="00322E79">
        <w:t>ATOM</w:t>
      </w:r>
      <w:r w:rsidR="004B6D65">
        <w:rPr>
          <w:lang w:val="ru-RU"/>
        </w:rPr>
        <w:t xml:space="preserve">, </w:t>
      </w:r>
      <w:r w:rsidR="004B6D65">
        <w:t>USB</w:t>
      </w:r>
      <w:r w:rsidR="004B6D65" w:rsidRPr="004B6D65">
        <w:rPr>
          <w:lang w:val="ru-RU"/>
        </w:rPr>
        <w:t>-</w:t>
      </w:r>
      <w:r w:rsidR="004B6D65">
        <w:t>RS</w:t>
      </w:r>
      <w:r w:rsidR="004B6D65" w:rsidRPr="004B6D65">
        <w:rPr>
          <w:lang w:val="ru-RU"/>
        </w:rPr>
        <w:t xml:space="preserve">485 </w:t>
      </w:r>
      <w:r w:rsidR="004B6D65">
        <w:rPr>
          <w:lang w:val="ru-RU"/>
        </w:rPr>
        <w:t xml:space="preserve">для газоанализаторов </w:t>
      </w:r>
      <w:r w:rsidR="004B6D65">
        <w:t>AXIOM</w:t>
      </w:r>
      <w:r w:rsidR="004B6D65">
        <w:rPr>
          <w:lang w:val="ru-RU"/>
        </w:rPr>
        <w:t>.</w:t>
      </w:r>
    </w:p>
    <w:p w14:paraId="6072BF37" w14:textId="19C0785B" w:rsidR="00485FEE" w:rsidRPr="004B6D65" w:rsidRDefault="009D5225" w:rsidP="004B6D65">
      <w:pPr>
        <w:pStyle w:val="Standard"/>
        <w:numPr>
          <w:ilvl w:val="0"/>
          <w:numId w:val="7"/>
        </w:numPr>
        <w:rPr>
          <w:lang w:val="ru-RU"/>
        </w:rPr>
      </w:pPr>
      <w:r>
        <w:rPr>
          <w:lang w:val="ru-RU"/>
        </w:rPr>
        <w:t>Преобразователь интерфейсов</w:t>
      </w:r>
      <w:r w:rsidRPr="00F07A7D">
        <w:rPr>
          <w:lang w:val="ru-RU"/>
        </w:rPr>
        <w:t xml:space="preserve"> </w:t>
      </w:r>
      <w:r w:rsidR="004B6D65">
        <w:t>USB</w:t>
      </w:r>
      <w:r w:rsidR="004B6D65" w:rsidRPr="00322E79">
        <w:rPr>
          <w:lang w:val="ru-RU"/>
        </w:rPr>
        <w:t>-</w:t>
      </w:r>
      <w:r w:rsidR="004B6D65">
        <w:t>UART</w:t>
      </w:r>
      <w:r w:rsidR="004B6D65" w:rsidRPr="00322E79">
        <w:rPr>
          <w:lang w:val="ru-RU"/>
        </w:rPr>
        <w:t xml:space="preserve"> </w:t>
      </w:r>
      <w:r w:rsidR="004B6D65">
        <w:rPr>
          <w:lang w:val="ru-RU"/>
        </w:rPr>
        <w:t xml:space="preserve">для газоанализаторов </w:t>
      </w:r>
      <w:r w:rsidR="004B6D65">
        <w:t>ATOM</w:t>
      </w:r>
      <w:r w:rsidR="004B6D65">
        <w:rPr>
          <w:lang w:val="ru-RU"/>
        </w:rPr>
        <w:t xml:space="preserve">, </w:t>
      </w:r>
      <w:r w:rsidR="004B6D65">
        <w:t>USB</w:t>
      </w:r>
      <w:r w:rsidR="004B6D65" w:rsidRPr="004B6D65">
        <w:rPr>
          <w:lang w:val="ru-RU"/>
        </w:rPr>
        <w:t>-</w:t>
      </w:r>
      <w:r w:rsidR="004B6D65">
        <w:t>RS</w:t>
      </w:r>
      <w:r w:rsidR="004B6D65" w:rsidRPr="004B6D65">
        <w:rPr>
          <w:lang w:val="ru-RU"/>
        </w:rPr>
        <w:t xml:space="preserve">485 </w:t>
      </w:r>
      <w:r w:rsidR="004B6D65">
        <w:rPr>
          <w:lang w:val="ru-RU"/>
        </w:rPr>
        <w:t xml:space="preserve">для газоанализаторов </w:t>
      </w:r>
      <w:r w:rsidR="004B6D65">
        <w:t>AXIOM</w:t>
      </w:r>
      <w:r w:rsidR="004B6D65">
        <w:rPr>
          <w:lang w:val="ru-RU"/>
        </w:rPr>
        <w:t>.</w:t>
      </w:r>
    </w:p>
    <w:p w14:paraId="6072BF38" w14:textId="77777777" w:rsidR="00485FEE" w:rsidRPr="00F07A7D" w:rsidRDefault="00485FEE">
      <w:pPr>
        <w:pStyle w:val="Standard"/>
        <w:rPr>
          <w:lang w:val="ru-RU"/>
        </w:rPr>
      </w:pPr>
    </w:p>
    <w:p w14:paraId="6072BF39" w14:textId="77777777" w:rsidR="00485FEE" w:rsidRDefault="009D5225">
      <w:pPr>
        <w:pStyle w:val="2"/>
      </w:pPr>
      <w:bookmarkStart w:id="5" w:name="__RefHeading__1361_1799318284"/>
      <w:bookmarkStart w:id="6" w:name="_Toc127367537"/>
      <w:r>
        <w:t>Установка ПО</w:t>
      </w:r>
      <w:bookmarkEnd w:id="5"/>
      <w:bookmarkEnd w:id="6"/>
    </w:p>
    <w:p w14:paraId="6072BF3A" w14:textId="77777777" w:rsidR="00485FEE" w:rsidRPr="00F07A7D" w:rsidRDefault="009D5225">
      <w:pPr>
        <w:pStyle w:val="Standard"/>
        <w:rPr>
          <w:lang w:val="ru-RU"/>
        </w:rPr>
      </w:pPr>
      <w:r>
        <w:rPr>
          <w:lang w:val="ru-RU"/>
        </w:rPr>
        <w:t>Для</w:t>
      </w:r>
      <w:r w:rsidRPr="00F07A7D">
        <w:rPr>
          <w:lang w:val="ru-RU"/>
        </w:rPr>
        <w:t xml:space="preserve"> установки ПО на </w:t>
      </w:r>
      <w:r>
        <w:rPr>
          <w:lang w:val="ru-RU"/>
        </w:rPr>
        <w:t>в</w:t>
      </w:r>
      <w:r w:rsidRPr="00F07A7D">
        <w:rPr>
          <w:lang w:val="ru-RU"/>
        </w:rPr>
        <w:t>аш компьютер необходимо выполнить следующие действия:</w:t>
      </w:r>
    </w:p>
    <w:p w14:paraId="170FBF5B" w14:textId="11237828" w:rsidR="006055C4" w:rsidRPr="00F07A7D" w:rsidRDefault="009D5225" w:rsidP="006055C4">
      <w:pPr>
        <w:pStyle w:val="Standard"/>
        <w:numPr>
          <w:ilvl w:val="0"/>
          <w:numId w:val="8"/>
        </w:numPr>
        <w:rPr>
          <w:lang w:val="ru-RU"/>
        </w:rPr>
      </w:pPr>
      <w:r w:rsidRPr="00F07A7D">
        <w:rPr>
          <w:lang w:val="ru-RU"/>
        </w:rPr>
        <w:t xml:space="preserve">Зайти на станицу сайта компании </w:t>
      </w:r>
      <w:r w:rsidR="006055C4">
        <w:rPr>
          <w:lang w:val="ru-RU"/>
        </w:rPr>
        <w:t xml:space="preserve">ООО «Миракс»: </w:t>
      </w:r>
      <w:r w:rsidR="006055C4">
        <w:t>www</w:t>
      </w:r>
      <w:r w:rsidR="006055C4" w:rsidRPr="006055C4">
        <w:rPr>
          <w:lang w:val="ru-RU"/>
        </w:rPr>
        <w:t>.</w:t>
      </w:r>
      <w:r w:rsidR="006055C4">
        <w:t>mirax</w:t>
      </w:r>
      <w:r w:rsidR="006055C4" w:rsidRPr="006055C4">
        <w:rPr>
          <w:lang w:val="ru-RU"/>
        </w:rPr>
        <w:t>-</w:t>
      </w:r>
      <w:r w:rsidR="006055C4">
        <w:t>safety</w:t>
      </w:r>
      <w:r w:rsidR="006055C4" w:rsidRPr="006055C4">
        <w:rPr>
          <w:lang w:val="ru-RU"/>
        </w:rPr>
        <w:t>.</w:t>
      </w:r>
      <w:r w:rsidR="006055C4">
        <w:t>com</w:t>
      </w:r>
      <w:r w:rsidR="006055C4">
        <w:rPr>
          <w:lang w:val="ru-RU"/>
        </w:rPr>
        <w:t>.</w:t>
      </w:r>
    </w:p>
    <w:p w14:paraId="6072BF3C" w14:textId="1E38F1AE" w:rsidR="00485FEE" w:rsidRPr="00F07A7D" w:rsidRDefault="009D5225" w:rsidP="006055C4">
      <w:pPr>
        <w:pStyle w:val="Standard"/>
        <w:numPr>
          <w:ilvl w:val="0"/>
          <w:numId w:val="8"/>
        </w:numPr>
        <w:rPr>
          <w:lang w:val="ru-RU"/>
        </w:rPr>
      </w:pPr>
      <w:r w:rsidRPr="006055C4">
        <w:rPr>
          <w:lang w:val="ru-RU"/>
        </w:rPr>
        <w:t>Скача</w:t>
      </w:r>
      <w:r w:rsidR="006055C4">
        <w:rPr>
          <w:lang w:val="ru-RU"/>
        </w:rPr>
        <w:t>ть</w:t>
      </w:r>
      <w:r w:rsidRPr="006055C4">
        <w:rPr>
          <w:lang w:val="ru-RU"/>
        </w:rPr>
        <w:t xml:space="preserve"> </w:t>
      </w:r>
      <w:r w:rsidR="00BC7A88">
        <w:rPr>
          <w:lang w:val="ru-RU"/>
        </w:rPr>
        <w:t>архив программы</w:t>
      </w:r>
      <w:r w:rsidR="004B6D65">
        <w:rPr>
          <w:lang w:val="ru-RU"/>
        </w:rPr>
        <w:t xml:space="preserve"> «</w:t>
      </w:r>
      <w:r w:rsidR="004B6D65">
        <w:t>Mirax</w:t>
      </w:r>
      <w:r w:rsidR="004B6D65" w:rsidRPr="004B6D65">
        <w:rPr>
          <w:lang w:val="ru-RU"/>
        </w:rPr>
        <w:t xml:space="preserve"> </w:t>
      </w:r>
      <w:r w:rsidR="004B6D65">
        <w:t>Configurator</w:t>
      </w:r>
      <w:r w:rsidR="004B6D65">
        <w:rPr>
          <w:lang w:val="ru-RU"/>
        </w:rPr>
        <w:t xml:space="preserve">» со страницы газоанализатора </w:t>
      </w:r>
      <w:r w:rsidR="004B6D65">
        <w:t>ATOM</w:t>
      </w:r>
      <w:r w:rsidR="004B6D65" w:rsidRPr="004B6D65">
        <w:rPr>
          <w:lang w:val="ru-RU"/>
        </w:rPr>
        <w:t xml:space="preserve"> </w:t>
      </w:r>
      <w:r w:rsidR="004B6D65">
        <w:rPr>
          <w:lang w:val="ru-RU"/>
        </w:rPr>
        <w:t xml:space="preserve">или </w:t>
      </w:r>
      <w:r w:rsidR="004B6D65">
        <w:t>AXIOM</w:t>
      </w:r>
      <w:r w:rsidR="004B6D65">
        <w:rPr>
          <w:lang w:val="ru-RU"/>
        </w:rPr>
        <w:t>,</w:t>
      </w:r>
    </w:p>
    <w:p w14:paraId="1358FE5A" w14:textId="20134703" w:rsidR="00BC7A88" w:rsidRPr="00BC7A88" w:rsidRDefault="00BC7A88" w:rsidP="006055C4">
      <w:pPr>
        <w:pStyle w:val="Standard"/>
        <w:numPr>
          <w:ilvl w:val="0"/>
          <w:numId w:val="8"/>
        </w:numPr>
      </w:pPr>
      <w:r>
        <w:rPr>
          <w:lang w:val="ru-RU"/>
        </w:rPr>
        <w:t>Установить программу.</w:t>
      </w:r>
    </w:p>
    <w:p w14:paraId="541C1130" w14:textId="0F139040" w:rsidR="004B6D65" w:rsidRPr="00BC7A88" w:rsidRDefault="004B6D65" w:rsidP="004B6D65">
      <w:pPr>
        <w:pStyle w:val="Standard"/>
        <w:numPr>
          <w:ilvl w:val="0"/>
          <w:numId w:val="8"/>
        </w:numPr>
        <w:rPr>
          <w:lang w:val="ru-RU"/>
        </w:rPr>
      </w:pPr>
      <w:r w:rsidRPr="00BC7A88">
        <w:rPr>
          <w:lang w:val="ru-RU"/>
        </w:rPr>
        <w:t xml:space="preserve">Подключите </w:t>
      </w:r>
      <w:r>
        <w:rPr>
          <w:lang w:val="ru-RU"/>
        </w:rPr>
        <w:t>преобразователь интерфейсов</w:t>
      </w:r>
      <w:r w:rsidRPr="00BC7A88">
        <w:rPr>
          <w:lang w:val="ru-RU"/>
        </w:rPr>
        <w:t xml:space="preserve"> к ПК.</w:t>
      </w:r>
    </w:p>
    <w:p w14:paraId="26302B8D" w14:textId="01CF5C81" w:rsidR="00BC7A88" w:rsidRDefault="00BC7A88" w:rsidP="00BC7A88">
      <w:pPr>
        <w:pStyle w:val="Standard"/>
        <w:numPr>
          <w:ilvl w:val="0"/>
          <w:numId w:val="8"/>
        </w:numPr>
        <w:rPr>
          <w:lang w:val="ru-RU"/>
        </w:rPr>
      </w:pPr>
      <w:r w:rsidRPr="00BC7A88">
        <w:rPr>
          <w:lang w:val="ru-RU"/>
        </w:rPr>
        <w:t>Установить драйвер</w:t>
      </w:r>
      <w:r w:rsidR="004B6D65">
        <w:rPr>
          <w:lang w:val="ru-RU"/>
        </w:rPr>
        <w:t xml:space="preserve"> (при необходимости)</w:t>
      </w:r>
      <w:r w:rsidRPr="00BC7A88">
        <w:rPr>
          <w:lang w:val="ru-RU"/>
        </w:rPr>
        <w:t>.</w:t>
      </w:r>
    </w:p>
    <w:p w14:paraId="6072BF43" w14:textId="16D44FAF" w:rsidR="00485FEE" w:rsidRPr="00F07A7D" w:rsidRDefault="009D5225">
      <w:pPr>
        <w:pStyle w:val="Textbody"/>
        <w:numPr>
          <w:ilvl w:val="0"/>
          <w:numId w:val="9"/>
        </w:numPr>
        <w:rPr>
          <w:lang w:val="ru-RU"/>
        </w:rPr>
      </w:pPr>
      <w:r>
        <w:rPr>
          <w:lang w:val="ru-RU"/>
        </w:rPr>
        <w:t>После установки драйвера при подключении прибора в диспетчере устройств должен отображаться новый COM-порт Рис. 1.</w:t>
      </w:r>
    </w:p>
    <w:p w14:paraId="6A01B5A1" w14:textId="680CAEC0" w:rsidR="00BC7A88" w:rsidRDefault="00BC7A88" w:rsidP="00BC7A88">
      <w:pPr>
        <w:pStyle w:val="Textbody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4CBCE3" wp14:editId="1F755DB0">
            <wp:simplePos x="0" y="0"/>
            <wp:positionH relativeFrom="column">
              <wp:posOffset>1936750</wp:posOffset>
            </wp:positionH>
            <wp:positionV relativeFrom="paragraph">
              <wp:posOffset>189230</wp:posOffset>
            </wp:positionV>
            <wp:extent cx="3041015" cy="1124585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F7E96" w14:textId="4998DA62" w:rsidR="00BC7A88" w:rsidRPr="00F07A7D" w:rsidRDefault="00BC7A88" w:rsidP="00BC7A88">
      <w:pPr>
        <w:pStyle w:val="Textbody"/>
        <w:jc w:val="center"/>
        <w:rPr>
          <w:lang w:val="ru-RU"/>
        </w:rPr>
      </w:pPr>
    </w:p>
    <w:p w14:paraId="07FECB41" w14:textId="5E2E4EC0" w:rsidR="00BC7A88" w:rsidRDefault="00BC7A88" w:rsidP="00BC7A88">
      <w:pPr>
        <w:pStyle w:val="Textbody"/>
        <w:jc w:val="center"/>
        <w:rPr>
          <w:lang w:val="ru-RU"/>
        </w:rPr>
      </w:pPr>
      <w:r>
        <w:rPr>
          <w:lang w:val="ru-RU"/>
        </w:rPr>
        <w:t>Рис. 1. Диспетчер устройств.</w:t>
      </w:r>
    </w:p>
    <w:p w14:paraId="31900780" w14:textId="77777777" w:rsidR="00BC7A88" w:rsidRPr="00BC7A88" w:rsidRDefault="00BC7A88" w:rsidP="00BC7A88">
      <w:pPr>
        <w:pStyle w:val="Textbody"/>
        <w:jc w:val="center"/>
        <w:rPr>
          <w:lang w:val="ru-RU"/>
        </w:rPr>
      </w:pPr>
    </w:p>
    <w:p w14:paraId="6072BF44" w14:textId="77777777" w:rsidR="00485FEE" w:rsidRDefault="009D5225">
      <w:pPr>
        <w:pStyle w:val="2"/>
      </w:pPr>
      <w:bookmarkStart w:id="7" w:name="__RefHeading__573_453771138"/>
      <w:bookmarkStart w:id="8" w:name="_Toc127367538"/>
      <w:r>
        <w:t>Описание ПО</w:t>
      </w:r>
      <w:bookmarkEnd w:id="7"/>
      <w:bookmarkEnd w:id="8"/>
    </w:p>
    <w:p w14:paraId="6072BF45" w14:textId="0A7BB74E" w:rsidR="00485FEE" w:rsidRDefault="009D5225">
      <w:pPr>
        <w:pStyle w:val="3"/>
      </w:pPr>
      <w:bookmarkStart w:id="9" w:name="__RefHeading__575_453771138"/>
      <w:bookmarkStart w:id="10" w:name="_Toc127367539"/>
      <w:r>
        <w:t>Подключение к прибору</w:t>
      </w:r>
      <w:bookmarkEnd w:id="9"/>
      <w:bookmarkEnd w:id="10"/>
    </w:p>
    <w:p w14:paraId="6072BF46" w14:textId="77A1DF95" w:rsidR="00485FEE" w:rsidRPr="00F07A7D" w:rsidRDefault="009D5225">
      <w:pPr>
        <w:pStyle w:val="Textbody"/>
        <w:numPr>
          <w:ilvl w:val="0"/>
          <w:numId w:val="10"/>
        </w:numPr>
        <w:rPr>
          <w:lang w:val="ru-RU"/>
        </w:rPr>
      </w:pPr>
      <w:r>
        <w:rPr>
          <w:lang w:val="ru-RU"/>
        </w:rPr>
        <w:t>Запустите ПО, запустив файл «</w:t>
      </w:r>
      <w:r w:rsidR="004B6D65">
        <w:t>Mirax</w:t>
      </w:r>
      <w:r w:rsidR="004B6D65" w:rsidRPr="004B6D65">
        <w:rPr>
          <w:lang w:val="ru-RU"/>
        </w:rPr>
        <w:t xml:space="preserve"> </w:t>
      </w:r>
      <w:r w:rsidR="004B6D65">
        <w:t>Configurator</w:t>
      </w:r>
      <w:r w:rsidRPr="00FE2C9A">
        <w:rPr>
          <w:lang w:val="ru-RU"/>
        </w:rPr>
        <w:t>.</w:t>
      </w:r>
      <w:r w:rsidRPr="00FE2C9A">
        <w:t>exe</w:t>
      </w:r>
      <w:r>
        <w:rPr>
          <w:lang w:val="ru-RU"/>
        </w:rPr>
        <w:t xml:space="preserve">», после этого отобразится </w:t>
      </w:r>
      <w:r w:rsidR="004C7903">
        <w:rPr>
          <w:lang w:val="ru-RU"/>
        </w:rPr>
        <w:t xml:space="preserve">основное </w:t>
      </w:r>
      <w:r>
        <w:rPr>
          <w:lang w:val="ru-RU"/>
        </w:rPr>
        <w:t>окно</w:t>
      </w:r>
      <w:r w:rsidR="004C7903">
        <w:rPr>
          <w:lang w:val="ru-RU"/>
        </w:rPr>
        <w:t xml:space="preserve"> программы</w:t>
      </w:r>
      <w:r>
        <w:rPr>
          <w:lang w:val="ru-RU"/>
        </w:rPr>
        <w:t xml:space="preserve"> Рис. 2.</w:t>
      </w:r>
    </w:p>
    <w:p w14:paraId="6072BF47" w14:textId="62F2E8AE" w:rsidR="00485FEE" w:rsidRDefault="004B6D65" w:rsidP="00FE2C9A">
      <w:pPr>
        <w:pStyle w:val="Textbody"/>
        <w:jc w:val="center"/>
      </w:pPr>
      <w:r>
        <w:rPr>
          <w:noProof/>
        </w:rPr>
        <w:drawing>
          <wp:inline distT="0" distB="0" distL="0" distR="0" wp14:anchorId="1BD53D85" wp14:editId="57E40761">
            <wp:extent cx="3931018" cy="5715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807" cy="573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8D2F8" w14:textId="09F234E9" w:rsidR="008F6F8F" w:rsidRDefault="00FE2C9A" w:rsidP="008F6F8F">
      <w:pPr>
        <w:pStyle w:val="Textbody"/>
        <w:jc w:val="center"/>
        <w:rPr>
          <w:lang w:val="ru-RU"/>
        </w:rPr>
      </w:pPr>
      <w:r>
        <w:rPr>
          <w:lang w:val="ru-RU"/>
        </w:rPr>
        <w:t xml:space="preserve">Рис. 2. </w:t>
      </w:r>
      <w:r w:rsidR="004C7903">
        <w:rPr>
          <w:lang w:val="ru-RU"/>
        </w:rPr>
        <w:t>Основное о</w:t>
      </w:r>
      <w:r>
        <w:rPr>
          <w:lang w:val="ru-RU"/>
        </w:rPr>
        <w:t>кно программы</w:t>
      </w:r>
    </w:p>
    <w:p w14:paraId="6458D767" w14:textId="77777777" w:rsidR="00FE2C9A" w:rsidRPr="00FE2C9A" w:rsidRDefault="00FE2C9A" w:rsidP="00FE2C9A">
      <w:pPr>
        <w:pStyle w:val="Textbody"/>
        <w:jc w:val="center"/>
        <w:rPr>
          <w:lang w:val="ru-RU"/>
        </w:rPr>
      </w:pPr>
    </w:p>
    <w:p w14:paraId="7910090B" w14:textId="2A1E9100" w:rsidR="008F6F8F" w:rsidRDefault="008F6F8F">
      <w:pPr>
        <w:pStyle w:val="Textbody"/>
        <w:numPr>
          <w:ilvl w:val="0"/>
          <w:numId w:val="10"/>
        </w:numPr>
        <w:rPr>
          <w:lang w:val="ru-RU"/>
        </w:rPr>
      </w:pPr>
      <w:r>
        <w:rPr>
          <w:lang w:val="ru-RU"/>
        </w:rPr>
        <w:t>Подключите преобразователь интерфейсов к газоанализатору.</w:t>
      </w:r>
    </w:p>
    <w:p w14:paraId="6072BF48" w14:textId="2BE486B1" w:rsidR="00485FEE" w:rsidRDefault="009D5225">
      <w:pPr>
        <w:pStyle w:val="Textbody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Нажмите кнопку </w:t>
      </w:r>
      <w:r w:rsidR="008F6F8F">
        <w:rPr>
          <w:noProof/>
        </w:rPr>
        <w:drawing>
          <wp:inline distT="0" distB="0" distL="0" distR="0" wp14:anchorId="34F6C5BA" wp14:editId="7A0C33DA">
            <wp:extent cx="771525" cy="3333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F8F" w:rsidRPr="008F6F8F">
        <w:rPr>
          <w:lang w:val="ru-RU"/>
        </w:rPr>
        <w:t xml:space="preserve"> </w:t>
      </w:r>
      <w:r w:rsidR="008F6F8F">
        <w:rPr>
          <w:lang w:val="ru-RU"/>
        </w:rPr>
        <w:t xml:space="preserve">для выбора настроек подключения. </w:t>
      </w:r>
      <w:r>
        <w:rPr>
          <w:lang w:val="ru-RU"/>
        </w:rPr>
        <w:t>Рис. 3.</w:t>
      </w:r>
    </w:p>
    <w:p w14:paraId="27C516D1" w14:textId="225B1C73" w:rsidR="008F6F8F" w:rsidRPr="008F6F8F" w:rsidRDefault="008F6F8F" w:rsidP="008F6F8F">
      <w:pPr>
        <w:pStyle w:val="Textbody"/>
        <w:rPr>
          <w:lang w:val="ru-RU"/>
        </w:rPr>
      </w:pPr>
      <w:r>
        <w:rPr>
          <w:lang w:val="ru-RU"/>
        </w:rPr>
        <w:t xml:space="preserve">Представленные настройки подключения на Рис. 3 являются настройками по умолчанию. Адрес </w:t>
      </w:r>
      <w:r>
        <w:t>Modbus</w:t>
      </w:r>
      <w:r w:rsidRPr="008F6F8F">
        <w:rPr>
          <w:lang w:val="ru-RU"/>
        </w:rPr>
        <w:t xml:space="preserve"> </w:t>
      </w:r>
      <w:r>
        <w:rPr>
          <w:lang w:val="ru-RU"/>
        </w:rPr>
        <w:t>– это последние две цифры серийного номера газоанализатора. После выбора настроек нажмите сохранить.</w:t>
      </w:r>
    </w:p>
    <w:p w14:paraId="74553F9D" w14:textId="44D890C7" w:rsidR="00FE2C9A" w:rsidRDefault="008F6F8F" w:rsidP="00F84E53">
      <w:pPr>
        <w:pStyle w:val="Textbody"/>
        <w:jc w:val="center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4336F1F1" wp14:editId="4D472238">
            <wp:extent cx="1998413" cy="2667000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2668" cy="267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EEE77" w14:textId="389E7D5F" w:rsidR="00F84E53" w:rsidRDefault="00F84E53" w:rsidP="00F84E53">
      <w:pPr>
        <w:pStyle w:val="Textbody"/>
        <w:jc w:val="center"/>
        <w:rPr>
          <w:lang w:val="ru-RU"/>
        </w:rPr>
      </w:pPr>
      <w:r>
        <w:rPr>
          <w:lang w:val="ru-RU"/>
        </w:rPr>
        <w:t>Рис. 3. Кнопка меню</w:t>
      </w:r>
    </w:p>
    <w:p w14:paraId="333C8858" w14:textId="77777777" w:rsidR="008F6F8F" w:rsidRDefault="008F6F8F" w:rsidP="00F84E53">
      <w:pPr>
        <w:pStyle w:val="Textbody"/>
        <w:jc w:val="center"/>
        <w:rPr>
          <w:lang w:val="ru-RU"/>
        </w:rPr>
      </w:pPr>
    </w:p>
    <w:p w14:paraId="6072BF4A" w14:textId="11585C26" w:rsidR="00485FEE" w:rsidRDefault="008F6F8F">
      <w:pPr>
        <w:pStyle w:val="Textbody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Нажмите кнопку «Старт» для начала чтения параметров с газоанализатора. </w:t>
      </w:r>
      <w:r w:rsidR="009D5225">
        <w:rPr>
          <w:lang w:val="ru-RU"/>
        </w:rPr>
        <w:t xml:space="preserve">Рис. </w:t>
      </w:r>
      <w:r>
        <w:rPr>
          <w:lang w:val="ru-RU"/>
        </w:rPr>
        <w:t>4</w:t>
      </w:r>
      <w:r w:rsidR="009D5225">
        <w:rPr>
          <w:lang w:val="ru-RU"/>
        </w:rPr>
        <w:t>.</w:t>
      </w:r>
    </w:p>
    <w:p w14:paraId="6072BF4B" w14:textId="65B56401" w:rsidR="00485FEE" w:rsidRDefault="008F6F8F" w:rsidP="00F84E53">
      <w:pPr>
        <w:pStyle w:val="Textbody"/>
        <w:jc w:val="center"/>
      </w:pPr>
      <w:r>
        <w:rPr>
          <w:noProof/>
        </w:rPr>
        <w:drawing>
          <wp:inline distT="0" distB="0" distL="0" distR="0" wp14:anchorId="7ACA78D7" wp14:editId="4D9A6EEE">
            <wp:extent cx="2533015" cy="1889959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9313" cy="189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BDC5C" w14:textId="33172319" w:rsidR="00F84E53" w:rsidRDefault="00F84E53" w:rsidP="00F84E53">
      <w:pPr>
        <w:pStyle w:val="Textbody"/>
        <w:jc w:val="center"/>
        <w:rPr>
          <w:lang w:val="ru-RU"/>
        </w:rPr>
      </w:pPr>
      <w:r>
        <w:rPr>
          <w:lang w:val="ru-RU"/>
        </w:rPr>
        <w:t>Рис. 4.</w:t>
      </w:r>
      <w:r w:rsidR="008F6F8F">
        <w:rPr>
          <w:lang w:val="ru-RU"/>
        </w:rPr>
        <w:t xml:space="preserve"> Чтение параметров с газоанализатора.</w:t>
      </w:r>
    </w:p>
    <w:p w14:paraId="2DB4357B" w14:textId="19AA48CE" w:rsidR="00F84E53" w:rsidRDefault="00F84E53" w:rsidP="00F84E53">
      <w:pPr>
        <w:pStyle w:val="Textbody"/>
        <w:jc w:val="center"/>
      </w:pPr>
    </w:p>
    <w:p w14:paraId="6072BF50" w14:textId="1D8D15AC" w:rsidR="00485FEE" w:rsidRDefault="009D5225">
      <w:pPr>
        <w:pStyle w:val="Textbody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При успешном подключение </w:t>
      </w:r>
      <w:r w:rsidR="004C7903">
        <w:rPr>
          <w:lang w:val="ru-RU"/>
        </w:rPr>
        <w:t>произойдет считывание информации с прибора</w:t>
      </w:r>
      <w:r w:rsidR="00601CBC">
        <w:rPr>
          <w:lang w:val="ru-RU"/>
        </w:rPr>
        <w:t xml:space="preserve"> Рис. 5</w:t>
      </w:r>
      <w:r w:rsidR="004C7903">
        <w:rPr>
          <w:lang w:val="ru-RU"/>
        </w:rPr>
        <w:t>.</w:t>
      </w:r>
    </w:p>
    <w:p w14:paraId="6072BF51" w14:textId="44E985F6" w:rsidR="00485FEE" w:rsidRDefault="00601CBC" w:rsidP="0007448E">
      <w:pPr>
        <w:pStyle w:val="Textbody"/>
        <w:jc w:val="center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4DC4FE8A" wp14:editId="6CA791B1">
            <wp:extent cx="4254366" cy="62179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7302" cy="62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A11F2" w14:textId="365F55EB" w:rsidR="0007448E" w:rsidRDefault="0007448E" w:rsidP="0007448E">
      <w:pPr>
        <w:pStyle w:val="Textbody"/>
        <w:jc w:val="center"/>
        <w:rPr>
          <w:lang w:val="ru-RU"/>
        </w:rPr>
      </w:pPr>
      <w:r>
        <w:rPr>
          <w:lang w:val="ru-RU"/>
        </w:rPr>
        <w:t xml:space="preserve">Рис. </w:t>
      </w:r>
      <w:r w:rsidR="00601CBC">
        <w:rPr>
          <w:lang w:val="ru-RU"/>
        </w:rPr>
        <w:t>5</w:t>
      </w:r>
      <w:r>
        <w:rPr>
          <w:lang w:val="ru-RU"/>
        </w:rPr>
        <w:t>. Успешное подключение устройства.</w:t>
      </w:r>
    </w:p>
    <w:p w14:paraId="6072BF52" w14:textId="738D1275" w:rsidR="00485FEE" w:rsidRDefault="00485FEE" w:rsidP="0007448E">
      <w:pPr>
        <w:pStyle w:val="Textbody"/>
        <w:jc w:val="center"/>
        <w:rPr>
          <w:lang w:val="ru-RU"/>
        </w:rPr>
      </w:pPr>
    </w:p>
    <w:p w14:paraId="6072BF53" w14:textId="7AA91AAC" w:rsidR="00485FEE" w:rsidRPr="0090447C" w:rsidRDefault="009D5225">
      <w:pPr>
        <w:pStyle w:val="3"/>
        <w:rPr>
          <w:lang w:val="ru-RU"/>
        </w:rPr>
      </w:pPr>
      <w:bookmarkStart w:id="11" w:name="__RefHeading__577_453771138"/>
      <w:bookmarkStart w:id="12" w:name="_Toc127367540"/>
      <w:r w:rsidRPr="0090447C">
        <w:rPr>
          <w:lang w:val="ru-RU"/>
        </w:rPr>
        <w:t>Описание кнопок</w:t>
      </w:r>
      <w:bookmarkEnd w:id="11"/>
      <w:r w:rsidR="0090447C">
        <w:rPr>
          <w:lang w:val="ru-RU"/>
        </w:rPr>
        <w:t xml:space="preserve"> и окон программы</w:t>
      </w:r>
      <w:bookmarkEnd w:id="12"/>
    </w:p>
    <w:p w14:paraId="6072BF54" w14:textId="029F0DE4" w:rsidR="00485FEE" w:rsidRPr="00F07A7D" w:rsidRDefault="00601CBC">
      <w:pPr>
        <w:pStyle w:val="Textbody"/>
        <w:rPr>
          <w:lang w:val="ru-RU"/>
        </w:rPr>
      </w:pPr>
      <w:r>
        <w:rPr>
          <w:noProof/>
        </w:rPr>
        <w:drawing>
          <wp:inline distT="0" distB="0" distL="0" distR="0" wp14:anchorId="6DA908C9" wp14:editId="08C2F192">
            <wp:extent cx="619125" cy="5905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225">
        <w:rPr>
          <w:lang w:val="ru-RU"/>
        </w:rPr>
        <w:tab/>
      </w:r>
      <w:r>
        <w:rPr>
          <w:lang w:val="ru-RU"/>
        </w:rPr>
        <w:tab/>
      </w:r>
      <w:r w:rsidR="009D5225">
        <w:rPr>
          <w:lang w:val="ru-RU"/>
        </w:rPr>
        <w:t xml:space="preserve">Кнопка </w:t>
      </w:r>
      <w:r>
        <w:rPr>
          <w:lang w:val="ru-RU"/>
        </w:rPr>
        <w:t>отключения от устройства</w:t>
      </w:r>
      <w:r w:rsidR="009D5225">
        <w:rPr>
          <w:lang w:val="ru-RU"/>
        </w:rPr>
        <w:t>.</w:t>
      </w:r>
    </w:p>
    <w:p w14:paraId="6072BF55" w14:textId="2AE48E64" w:rsidR="00485FEE" w:rsidRPr="00F07A7D" w:rsidRDefault="00601CBC">
      <w:pPr>
        <w:pStyle w:val="Textbody"/>
        <w:rPr>
          <w:lang w:val="ru-RU"/>
        </w:rPr>
      </w:pPr>
      <w:r>
        <w:rPr>
          <w:noProof/>
        </w:rPr>
        <w:drawing>
          <wp:inline distT="0" distB="0" distL="0" distR="0" wp14:anchorId="73A7DA0C" wp14:editId="0964F75F">
            <wp:extent cx="704850" cy="533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225">
        <w:rPr>
          <w:lang w:val="ru-RU"/>
        </w:rPr>
        <w:tab/>
      </w:r>
      <w:r>
        <w:rPr>
          <w:lang w:val="ru-RU"/>
        </w:rPr>
        <w:tab/>
      </w:r>
      <w:r w:rsidR="009D5225">
        <w:rPr>
          <w:lang w:val="ru-RU"/>
        </w:rPr>
        <w:t xml:space="preserve">Кнопка </w:t>
      </w:r>
      <w:r>
        <w:rPr>
          <w:lang w:val="ru-RU"/>
        </w:rPr>
        <w:t>обновить параметры</w:t>
      </w:r>
      <w:r w:rsidR="009D5225">
        <w:rPr>
          <w:lang w:val="ru-RU"/>
        </w:rPr>
        <w:t>.</w:t>
      </w:r>
    </w:p>
    <w:p w14:paraId="6072BF56" w14:textId="47BF9CB6" w:rsidR="00485FEE" w:rsidRPr="00F07A7D" w:rsidRDefault="00601CBC">
      <w:pPr>
        <w:pStyle w:val="Textbody"/>
        <w:rPr>
          <w:lang w:val="ru-RU"/>
        </w:rPr>
      </w:pPr>
      <w:r>
        <w:rPr>
          <w:noProof/>
        </w:rPr>
        <w:drawing>
          <wp:inline distT="0" distB="0" distL="0" distR="0" wp14:anchorId="4DF4FBE5" wp14:editId="4A706B43">
            <wp:extent cx="1000125" cy="5143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225">
        <w:rPr>
          <w:lang w:val="ru-RU"/>
        </w:rPr>
        <w:tab/>
        <w:t xml:space="preserve">Кнопка </w:t>
      </w:r>
      <w:r>
        <w:rPr>
          <w:lang w:val="ru-RU"/>
        </w:rPr>
        <w:t>калибровки по газу и токового выхода</w:t>
      </w:r>
      <w:r w:rsidR="009D5225">
        <w:rPr>
          <w:lang w:val="ru-RU"/>
        </w:rPr>
        <w:t>.</w:t>
      </w:r>
    </w:p>
    <w:p w14:paraId="6072BF57" w14:textId="64276F3A" w:rsidR="00485FEE" w:rsidRPr="00F07A7D" w:rsidRDefault="00601CBC">
      <w:pPr>
        <w:pStyle w:val="Textbody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7C089290" wp14:editId="6FEB86D6">
            <wp:extent cx="1047750" cy="5429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225">
        <w:rPr>
          <w:lang w:val="ru-RU"/>
        </w:rPr>
        <w:tab/>
        <w:t xml:space="preserve">Кнопка </w:t>
      </w:r>
      <w:r>
        <w:rPr>
          <w:lang w:val="ru-RU"/>
        </w:rPr>
        <w:t>сохранения конфигурации с прибора на ПК и загрузки файла конфигурации в прибор</w:t>
      </w:r>
      <w:r w:rsidR="009D5225">
        <w:rPr>
          <w:lang w:val="ru-RU"/>
        </w:rPr>
        <w:t>.</w:t>
      </w:r>
    </w:p>
    <w:p w14:paraId="6072BF59" w14:textId="39C35323" w:rsidR="00485FEE" w:rsidRPr="00F07A7D" w:rsidRDefault="009D5225" w:rsidP="00601CBC">
      <w:pPr>
        <w:pStyle w:val="Textbody"/>
        <w:rPr>
          <w:lang w:val="ru-RU"/>
        </w:rPr>
      </w:pPr>
      <w:r>
        <w:rPr>
          <w:lang w:val="ru-RU"/>
        </w:rPr>
        <w:tab/>
      </w:r>
    </w:p>
    <w:p w14:paraId="6072BF5A" w14:textId="7384340B" w:rsidR="00485FEE" w:rsidRDefault="00601CBC">
      <w:pPr>
        <w:pStyle w:val="Textbody"/>
        <w:rPr>
          <w:lang w:val="ru-RU"/>
        </w:rPr>
      </w:pPr>
      <w:r>
        <w:rPr>
          <w:noProof/>
        </w:rPr>
        <w:drawing>
          <wp:inline distT="0" distB="0" distL="0" distR="0" wp14:anchorId="3DB0E034" wp14:editId="4595F4FF">
            <wp:extent cx="923925" cy="5429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447C">
        <w:rPr>
          <w:noProof/>
          <w:lang w:val="ru-RU"/>
        </w:rPr>
        <w:t xml:space="preserve"> </w:t>
      </w:r>
      <w:r>
        <w:rPr>
          <w:noProof/>
        </w:rPr>
        <w:drawing>
          <wp:inline distT="0" distB="0" distL="0" distR="0" wp14:anchorId="5110D66D" wp14:editId="2EBBB430">
            <wp:extent cx="878840" cy="562853"/>
            <wp:effectExtent l="0" t="0" r="0" b="88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4351" cy="56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62F" w:rsidRPr="00F07A7D">
        <w:rPr>
          <w:lang w:val="ru-RU"/>
        </w:rPr>
        <w:tab/>
      </w:r>
      <w:r w:rsidR="0063362F">
        <w:rPr>
          <w:lang w:val="ru-RU"/>
        </w:rPr>
        <w:t xml:space="preserve">Кнопка </w:t>
      </w:r>
      <w:r>
        <w:rPr>
          <w:lang w:val="ru-RU"/>
        </w:rPr>
        <w:t>перевода в сервисный/рабочий режим</w:t>
      </w:r>
      <w:r w:rsidR="0063362F">
        <w:rPr>
          <w:lang w:val="ru-RU"/>
        </w:rPr>
        <w:t>.</w:t>
      </w:r>
    </w:p>
    <w:p w14:paraId="3B93CF75" w14:textId="77777777" w:rsidR="0063362F" w:rsidRPr="0063362F" w:rsidRDefault="0063362F">
      <w:pPr>
        <w:pStyle w:val="Textbody"/>
        <w:rPr>
          <w:lang w:val="ru-RU"/>
        </w:rPr>
      </w:pPr>
    </w:p>
    <w:p w14:paraId="6072BF5B" w14:textId="68298151" w:rsidR="00485FEE" w:rsidRPr="00F07A7D" w:rsidRDefault="0090447C">
      <w:pPr>
        <w:pStyle w:val="Textbody"/>
        <w:rPr>
          <w:lang w:val="ru-RU"/>
        </w:rPr>
      </w:pPr>
      <w:r>
        <w:rPr>
          <w:noProof/>
        </w:rPr>
        <w:drawing>
          <wp:inline distT="0" distB="0" distL="0" distR="0" wp14:anchorId="5FCE94AF" wp14:editId="132ADE03">
            <wp:extent cx="5753100" cy="9810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225">
        <w:rPr>
          <w:lang w:val="ru-RU"/>
        </w:rPr>
        <w:tab/>
      </w:r>
      <w:r>
        <w:rPr>
          <w:lang w:val="ru-RU"/>
        </w:rPr>
        <w:t>Окно</w:t>
      </w:r>
      <w:r w:rsidR="009D5225">
        <w:rPr>
          <w:lang w:val="ru-RU"/>
        </w:rPr>
        <w:t xml:space="preserve"> переключения</w:t>
      </w:r>
      <w:r>
        <w:rPr>
          <w:lang w:val="ru-RU"/>
        </w:rPr>
        <w:t xml:space="preserve"> параметров связи, включения/выключения модуля блютуз, запись параметров в прибор</w:t>
      </w:r>
      <w:r w:rsidR="009D5225">
        <w:rPr>
          <w:lang w:val="ru-RU"/>
        </w:rPr>
        <w:t>.</w:t>
      </w:r>
    </w:p>
    <w:p w14:paraId="35E4A85F" w14:textId="77777777" w:rsidR="0090447C" w:rsidRDefault="0090447C">
      <w:pPr>
        <w:pStyle w:val="Textbody"/>
        <w:rPr>
          <w:noProof/>
          <w:lang w:val="ru-RU"/>
        </w:rPr>
      </w:pPr>
    </w:p>
    <w:p w14:paraId="6072BF5C" w14:textId="51ABE2E5" w:rsidR="00485FEE" w:rsidRDefault="0090447C">
      <w:pPr>
        <w:pStyle w:val="Textbody"/>
        <w:rPr>
          <w:lang w:val="ru-RU"/>
        </w:rPr>
      </w:pPr>
      <w:r>
        <w:rPr>
          <w:noProof/>
        </w:rPr>
        <w:drawing>
          <wp:inline distT="0" distB="0" distL="0" distR="0" wp14:anchorId="48C90B7E" wp14:editId="63CABFDB">
            <wp:extent cx="5857875" cy="35147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225">
        <w:rPr>
          <w:lang w:val="ru-RU"/>
        </w:rPr>
        <w:tab/>
      </w:r>
      <w:r>
        <w:rPr>
          <w:lang w:val="ru-RU"/>
        </w:rPr>
        <w:t>Основные параметры прибора</w:t>
      </w:r>
      <w:r w:rsidR="009D5225">
        <w:rPr>
          <w:lang w:val="ru-RU"/>
        </w:rPr>
        <w:t>.</w:t>
      </w:r>
    </w:p>
    <w:p w14:paraId="4A2C549D" w14:textId="21B6FAAE" w:rsidR="0090447C" w:rsidRDefault="0090447C">
      <w:pPr>
        <w:pStyle w:val="Textbody"/>
        <w:rPr>
          <w:lang w:val="ru-RU"/>
        </w:rPr>
      </w:pPr>
    </w:p>
    <w:p w14:paraId="03BBB16B" w14:textId="18BF2738" w:rsidR="0090447C" w:rsidRDefault="0090447C">
      <w:pPr>
        <w:pStyle w:val="Textbody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6045F77F" wp14:editId="7734B70C">
            <wp:extent cx="5934075" cy="29718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055C6" w14:textId="5B0F5302" w:rsidR="0090447C" w:rsidRPr="00F07A7D" w:rsidRDefault="0090447C">
      <w:pPr>
        <w:pStyle w:val="Textbody"/>
        <w:rPr>
          <w:lang w:val="ru-RU"/>
        </w:rPr>
      </w:pPr>
      <w:r>
        <w:rPr>
          <w:lang w:val="ru-RU"/>
        </w:rPr>
        <w:tab/>
        <w:t>Окно состояния программы.</w:t>
      </w:r>
    </w:p>
    <w:p w14:paraId="6072BF5D" w14:textId="77777777" w:rsidR="00485FEE" w:rsidRDefault="00485FEE">
      <w:pPr>
        <w:pStyle w:val="Textbody"/>
        <w:rPr>
          <w:rFonts w:ascii="Arial" w:hAnsi="Arial"/>
          <w:b/>
          <w:bCs/>
          <w:i/>
          <w:sz w:val="28"/>
          <w:szCs w:val="28"/>
          <w:lang w:val="ru-RU"/>
        </w:rPr>
      </w:pPr>
    </w:p>
    <w:p w14:paraId="6072BF5E" w14:textId="77777777" w:rsidR="00485FEE" w:rsidRDefault="00485FEE">
      <w:pPr>
        <w:pStyle w:val="Textbody"/>
        <w:pageBreakBefore/>
        <w:rPr>
          <w:rFonts w:ascii="Arial" w:hAnsi="Arial"/>
          <w:b/>
          <w:bCs/>
          <w:i/>
          <w:sz w:val="28"/>
          <w:szCs w:val="28"/>
          <w:lang w:val="ru-RU"/>
        </w:rPr>
      </w:pPr>
    </w:p>
    <w:p w14:paraId="6072BF7D" w14:textId="77777777" w:rsidR="00485FEE" w:rsidRDefault="009D5225">
      <w:pPr>
        <w:pStyle w:val="3"/>
      </w:pPr>
      <w:bookmarkStart w:id="13" w:name="__RefHeading__583_453771138"/>
      <w:bookmarkStart w:id="14" w:name="_Toc127367541"/>
      <w:r>
        <w:t>Описание калибровки</w:t>
      </w:r>
      <w:bookmarkEnd w:id="13"/>
      <w:bookmarkEnd w:id="14"/>
    </w:p>
    <w:p w14:paraId="6072BF7E" w14:textId="654BBCE7" w:rsidR="00485FEE" w:rsidRDefault="009D5225">
      <w:pPr>
        <w:pStyle w:val="Textbody"/>
        <w:rPr>
          <w:lang w:val="ru-RU"/>
        </w:rPr>
      </w:pPr>
      <w:r>
        <w:rPr>
          <w:lang w:val="ru-RU"/>
        </w:rPr>
        <w:t xml:space="preserve">Вид рабочего окна «Калибровка» на Рис. </w:t>
      </w:r>
      <w:r w:rsidR="0090447C">
        <w:rPr>
          <w:lang w:val="ru-RU"/>
        </w:rPr>
        <w:t>6</w:t>
      </w:r>
      <w:r w:rsidR="001E372C">
        <w:rPr>
          <w:lang w:val="ru-RU"/>
        </w:rPr>
        <w:t>.</w:t>
      </w:r>
      <w:r w:rsidR="00DE1CC7">
        <w:rPr>
          <w:lang w:val="ru-RU"/>
        </w:rPr>
        <w:t xml:space="preserve"> В этом окне можете выполнить калибровку нуля и диапазона, калибровку токового выхода газоанализатора, тест токового выхода газоанализатора.</w:t>
      </w:r>
    </w:p>
    <w:p w14:paraId="25B52DED" w14:textId="170AF90C" w:rsidR="001E372C" w:rsidRPr="0090447C" w:rsidRDefault="0090447C" w:rsidP="001E372C">
      <w:pPr>
        <w:pStyle w:val="Textbody"/>
        <w:jc w:val="center"/>
        <w:rPr>
          <w:lang w:val="ru-RU"/>
        </w:rPr>
      </w:pPr>
      <w:r>
        <w:rPr>
          <w:noProof/>
        </w:rPr>
        <w:drawing>
          <wp:inline distT="0" distB="0" distL="0" distR="0" wp14:anchorId="1B00F24A" wp14:editId="7097CD79">
            <wp:extent cx="3437523" cy="33223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50687" cy="333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2BF7F" w14:textId="620B81E5" w:rsidR="00485FEE" w:rsidRDefault="001E372C" w:rsidP="001E372C">
      <w:pPr>
        <w:pStyle w:val="Textbody"/>
        <w:jc w:val="center"/>
        <w:rPr>
          <w:lang w:val="ru-RU"/>
        </w:rPr>
      </w:pPr>
      <w:r>
        <w:rPr>
          <w:lang w:val="ru-RU"/>
        </w:rPr>
        <w:t xml:space="preserve">Рис. </w:t>
      </w:r>
      <w:r w:rsidR="00DE1CC7">
        <w:rPr>
          <w:lang w:val="ru-RU"/>
        </w:rPr>
        <w:t>6</w:t>
      </w:r>
      <w:r>
        <w:rPr>
          <w:lang w:val="ru-RU"/>
        </w:rPr>
        <w:t>. Калибровка.</w:t>
      </w:r>
    </w:p>
    <w:p w14:paraId="77CECF1A" w14:textId="77777777" w:rsidR="00DE1CC7" w:rsidRDefault="00DE1CC7" w:rsidP="001E372C">
      <w:pPr>
        <w:pStyle w:val="Textbody"/>
        <w:jc w:val="center"/>
        <w:rPr>
          <w:lang w:val="ru-RU"/>
        </w:rPr>
      </w:pPr>
    </w:p>
    <w:p w14:paraId="6072BF80" w14:textId="77777777" w:rsidR="00485FEE" w:rsidRDefault="009D5225">
      <w:pPr>
        <w:pStyle w:val="4"/>
      </w:pPr>
      <w:bookmarkStart w:id="15" w:name="__RefHeading___Toc2767_3243838972"/>
      <w:bookmarkStart w:id="16" w:name="_Toc127367542"/>
      <w:r>
        <w:t>Описание процесса калибровки нуля</w:t>
      </w:r>
      <w:bookmarkEnd w:id="15"/>
      <w:bookmarkEnd w:id="16"/>
    </w:p>
    <w:p w14:paraId="6DCD6EAA" w14:textId="2721A8A6" w:rsidR="00505A64" w:rsidRPr="00F07A7D" w:rsidRDefault="009D5225" w:rsidP="00505A64">
      <w:pPr>
        <w:pStyle w:val="Textbody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Следует выбрать тип </w:t>
      </w:r>
      <w:r w:rsidR="00505A64">
        <w:rPr>
          <w:lang w:val="ru-RU"/>
        </w:rPr>
        <w:t>калибровки «</w:t>
      </w:r>
      <w:r>
        <w:rPr>
          <w:lang w:val="ru-RU"/>
        </w:rPr>
        <w:t xml:space="preserve">Калибровка нуля» как показано на Рис. </w:t>
      </w:r>
      <w:r w:rsidR="00DE1CC7">
        <w:rPr>
          <w:lang w:val="ru-RU"/>
        </w:rPr>
        <w:t>6</w:t>
      </w:r>
      <w:r>
        <w:rPr>
          <w:lang w:val="ru-RU"/>
        </w:rPr>
        <w:t>.</w:t>
      </w:r>
    </w:p>
    <w:p w14:paraId="27FE406C" w14:textId="53F32487" w:rsidR="008B6839" w:rsidRPr="00F07A7D" w:rsidRDefault="00DE1CC7" w:rsidP="00505A64">
      <w:pPr>
        <w:pStyle w:val="Textbody"/>
        <w:numPr>
          <w:ilvl w:val="0"/>
          <w:numId w:val="14"/>
        </w:numPr>
        <w:rPr>
          <w:lang w:val="ru-RU"/>
        </w:rPr>
      </w:pPr>
      <w:r>
        <w:rPr>
          <w:lang w:val="ru-RU"/>
        </w:rPr>
        <w:t>После стабилизации показаний подтвердить, нажав на кнопку, как показано на Рис. 7.</w:t>
      </w:r>
    </w:p>
    <w:p w14:paraId="4CAE6B2E" w14:textId="2D2854F5" w:rsidR="008B6839" w:rsidRPr="00DE1CC7" w:rsidRDefault="00DE1CC7" w:rsidP="00505A64">
      <w:pPr>
        <w:pStyle w:val="Textbody"/>
        <w:jc w:val="center"/>
        <w:rPr>
          <w:lang w:val="ru-RU"/>
        </w:rPr>
      </w:pPr>
      <w:r>
        <w:rPr>
          <w:noProof/>
        </w:rPr>
        <w:drawing>
          <wp:inline distT="0" distB="0" distL="0" distR="0" wp14:anchorId="7F500B40" wp14:editId="70852062">
            <wp:extent cx="3409501" cy="3342640"/>
            <wp:effectExtent l="0" t="0" r="63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25963" cy="335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2BF82" w14:textId="5DD4E90C" w:rsidR="00485FEE" w:rsidRDefault="00505A64" w:rsidP="00505A64">
      <w:pPr>
        <w:pStyle w:val="Textbody"/>
        <w:jc w:val="center"/>
        <w:rPr>
          <w:lang w:val="ru-RU"/>
        </w:rPr>
      </w:pPr>
      <w:r>
        <w:rPr>
          <w:lang w:val="ru-RU"/>
        </w:rPr>
        <w:t xml:space="preserve">Рис. </w:t>
      </w:r>
      <w:r w:rsidR="00DE1CC7">
        <w:rPr>
          <w:lang w:val="ru-RU"/>
        </w:rPr>
        <w:t>7</w:t>
      </w:r>
      <w:r>
        <w:rPr>
          <w:lang w:val="ru-RU"/>
        </w:rPr>
        <w:t>. Калибровка нуля.</w:t>
      </w:r>
    </w:p>
    <w:p w14:paraId="6072BF87" w14:textId="77777777" w:rsidR="00485FEE" w:rsidRDefault="009D5225">
      <w:pPr>
        <w:pStyle w:val="4"/>
      </w:pPr>
      <w:bookmarkStart w:id="17" w:name="__RefHeading___Toc2769_3243838972"/>
      <w:bookmarkStart w:id="18" w:name="_Toc127367543"/>
      <w:r>
        <w:lastRenderedPageBreak/>
        <w:t>Описание процесса калибровки диапазона</w:t>
      </w:r>
      <w:bookmarkEnd w:id="17"/>
      <w:bookmarkEnd w:id="18"/>
    </w:p>
    <w:p w14:paraId="6072BF88" w14:textId="62F9058E" w:rsidR="00485FEE" w:rsidRPr="00F07A7D" w:rsidRDefault="009D5225">
      <w:pPr>
        <w:pStyle w:val="Textbody"/>
        <w:numPr>
          <w:ilvl w:val="0"/>
          <w:numId w:val="15"/>
        </w:numPr>
        <w:rPr>
          <w:lang w:val="ru-RU"/>
        </w:rPr>
      </w:pPr>
      <w:r>
        <w:rPr>
          <w:lang w:val="ru-RU"/>
        </w:rPr>
        <w:t xml:space="preserve">Следует выбрать тип калибровки «Калибровка диапазона» как показано на Рис. </w:t>
      </w:r>
      <w:r w:rsidR="00DE1CC7">
        <w:rPr>
          <w:lang w:val="ru-RU"/>
        </w:rPr>
        <w:t>6</w:t>
      </w:r>
      <w:r>
        <w:rPr>
          <w:lang w:val="ru-RU"/>
        </w:rPr>
        <w:t>.</w:t>
      </w:r>
    </w:p>
    <w:p w14:paraId="6072BF8A" w14:textId="77777777" w:rsidR="00485FEE" w:rsidRDefault="009D5225">
      <w:pPr>
        <w:pStyle w:val="Textbody"/>
        <w:numPr>
          <w:ilvl w:val="0"/>
          <w:numId w:val="15"/>
        </w:numPr>
        <w:rPr>
          <w:lang w:val="ru-RU"/>
        </w:rPr>
      </w:pPr>
      <w:r>
        <w:rPr>
          <w:lang w:val="ru-RU"/>
        </w:rPr>
        <w:t>Вписать значение калибровочного газа.</w:t>
      </w:r>
    </w:p>
    <w:p w14:paraId="6072BF8B" w14:textId="589707B9" w:rsidR="00485FEE" w:rsidRDefault="0052451C">
      <w:pPr>
        <w:pStyle w:val="Textbody"/>
        <w:numPr>
          <w:ilvl w:val="0"/>
          <w:numId w:val="15"/>
        </w:numPr>
        <w:rPr>
          <w:lang w:val="ru-RU"/>
        </w:rPr>
      </w:pPr>
      <w:r>
        <w:rPr>
          <w:lang w:val="ru-RU"/>
        </w:rPr>
        <w:t xml:space="preserve">Подать ПГС-ГСО и после стабилизации показаний нажать еще раз кнопку </w:t>
      </w:r>
      <w:r w:rsidR="009D5225">
        <w:rPr>
          <w:lang w:val="ru-RU"/>
        </w:rPr>
        <w:t>«Калибровать диапазон».</w:t>
      </w:r>
    </w:p>
    <w:p w14:paraId="35102C35" w14:textId="69D7027E" w:rsidR="0052451C" w:rsidRPr="00F07A7D" w:rsidRDefault="0052451C">
      <w:pPr>
        <w:pStyle w:val="Textbody"/>
        <w:numPr>
          <w:ilvl w:val="0"/>
          <w:numId w:val="15"/>
        </w:numPr>
        <w:rPr>
          <w:lang w:val="ru-RU"/>
        </w:rPr>
      </w:pPr>
      <w:r>
        <w:rPr>
          <w:lang w:val="ru-RU"/>
        </w:rPr>
        <w:t>При необходимости можно повторить операцию несколько раз.</w:t>
      </w:r>
    </w:p>
    <w:sectPr w:rsidR="0052451C" w:rsidRPr="00F07A7D" w:rsidSect="00FE2C9A">
      <w:footerReference w:type="default" r:id="rId26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5557" w14:textId="77777777" w:rsidR="003B1C82" w:rsidRDefault="003B1C82">
      <w:r>
        <w:separator/>
      </w:r>
    </w:p>
  </w:endnote>
  <w:endnote w:type="continuationSeparator" w:id="0">
    <w:p w14:paraId="6F6E7CA3" w14:textId="77777777" w:rsidR="003B1C82" w:rsidRDefault="003B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0"/>
    <w:family w:val="auto"/>
    <w:pitch w:val="default"/>
  </w:font>
  <w:font w:name="StarSymbol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BF2F" w14:textId="77777777" w:rsidR="006A2043" w:rsidRDefault="009D5225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E541" w14:textId="77777777" w:rsidR="003B1C82" w:rsidRDefault="003B1C82">
      <w:r>
        <w:rPr>
          <w:color w:val="000000"/>
        </w:rPr>
        <w:separator/>
      </w:r>
    </w:p>
  </w:footnote>
  <w:footnote w:type="continuationSeparator" w:id="0">
    <w:p w14:paraId="679F83D5" w14:textId="77777777" w:rsidR="003B1C82" w:rsidRDefault="003B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CAD"/>
    <w:multiLevelType w:val="multilevel"/>
    <w:tmpl w:val="63E49D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90C3FE3"/>
    <w:multiLevelType w:val="multilevel"/>
    <w:tmpl w:val="30CE9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47363B"/>
    <w:multiLevelType w:val="multilevel"/>
    <w:tmpl w:val="65665F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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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3" w15:restartNumberingAfterBreak="0">
    <w:nsid w:val="168636E1"/>
    <w:multiLevelType w:val="multilevel"/>
    <w:tmpl w:val="152C9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725F29"/>
    <w:multiLevelType w:val="multilevel"/>
    <w:tmpl w:val="FA3EB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4FB72E8"/>
    <w:multiLevelType w:val="multilevel"/>
    <w:tmpl w:val="EF065D18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CBB3C3F"/>
    <w:multiLevelType w:val="multilevel"/>
    <w:tmpl w:val="1CE61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D12400B"/>
    <w:multiLevelType w:val="multilevel"/>
    <w:tmpl w:val="6BE0FE84"/>
    <w:styleLink w:val="Outline"/>
    <w:lvl w:ilvl="0">
      <w:start w:val="1"/>
      <w:numFmt w:val="decimal"/>
      <w:pStyle w:val="Heading"/>
      <w:lvlText w:val=" %1 "/>
      <w:lvlJc w:val="center"/>
      <w:pPr>
        <w:ind w:left="432" w:hanging="432"/>
      </w:pPr>
    </w:lvl>
    <w:lvl w:ilvl="1">
      <w:start w:val="1"/>
      <w:numFmt w:val="decimal"/>
      <w:pStyle w:val="2"/>
      <w:lvlText w:val=" %2 "/>
      <w:lvlJc w:val="left"/>
      <w:pPr>
        <w:ind w:left="576" w:hanging="576"/>
      </w:pPr>
    </w:lvl>
    <w:lvl w:ilvl="2">
      <w:start w:val="1"/>
      <w:numFmt w:val="decimal"/>
      <w:pStyle w:val="3"/>
      <w:lvlText w:val=" %1.%2.%3 "/>
      <w:lvlJc w:val="left"/>
      <w:pPr>
        <w:ind w:left="720" w:hanging="720"/>
      </w:pPr>
    </w:lvl>
    <w:lvl w:ilvl="3">
      <w:start w:val="1"/>
      <w:numFmt w:val="decimal"/>
      <w:pStyle w:val="4"/>
      <w:lvlText w:val=" %1.%2.%3.%4 "/>
      <w:lvlJc w:val="left"/>
      <w:pPr>
        <w:ind w:left="864" w:hanging="864"/>
      </w:pPr>
    </w:lvl>
    <w:lvl w:ilvl="4">
      <w:start w:val="1"/>
      <w:numFmt w:val="decimal"/>
      <w:pStyle w:val="5"/>
      <w:lvlText w:val=" %1.%2.%3.%4.%5 "/>
      <w:lvlJc w:val="left"/>
      <w:pPr>
        <w:ind w:left="1008" w:hanging="1008"/>
      </w:pPr>
    </w:lvl>
    <w:lvl w:ilvl="5">
      <w:start w:val="1"/>
      <w:numFmt w:val="decimal"/>
      <w:pStyle w:val="6"/>
      <w:lvlText w:val=" %1.%2.%3.%4.%5.%6 "/>
      <w:lvlJc w:val="left"/>
      <w:pPr>
        <w:ind w:left="1152" w:hanging="1152"/>
      </w:pPr>
    </w:lvl>
    <w:lvl w:ilvl="6">
      <w:start w:val="1"/>
      <w:numFmt w:val="decimal"/>
      <w:pStyle w:val="7"/>
      <w:lvlText w:val=" %1.%2.%3.%4.%5.%6.%7 "/>
      <w:lvlJc w:val="left"/>
      <w:pPr>
        <w:ind w:left="1296" w:hanging="1296"/>
      </w:pPr>
    </w:lvl>
    <w:lvl w:ilvl="7">
      <w:start w:val="1"/>
      <w:numFmt w:val="decimal"/>
      <w:pStyle w:val="8"/>
      <w:lvlText w:val=" %1.%2.%3.%4.%5.%6.%7.%8 "/>
      <w:lvlJc w:val="left"/>
      <w:pPr>
        <w:ind w:left="1440" w:hanging="1440"/>
      </w:pPr>
    </w:lvl>
    <w:lvl w:ilvl="8">
      <w:start w:val="1"/>
      <w:numFmt w:val="decimal"/>
      <w:pStyle w:val="9"/>
      <w:lvlText w:val=" %1.%2.%3.%4.%5.%6.%7.%8.%9 "/>
      <w:lvlJc w:val="left"/>
      <w:pPr>
        <w:ind w:left="1584" w:hanging="1584"/>
      </w:pPr>
    </w:lvl>
  </w:abstractNum>
  <w:abstractNum w:abstractNumId="8" w15:restartNumberingAfterBreak="0">
    <w:nsid w:val="3F101C91"/>
    <w:multiLevelType w:val="multilevel"/>
    <w:tmpl w:val="46D823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F362C63"/>
    <w:multiLevelType w:val="multilevel"/>
    <w:tmpl w:val="104EF0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480A6BAC"/>
    <w:multiLevelType w:val="multilevel"/>
    <w:tmpl w:val="0DF828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1A0096F"/>
    <w:multiLevelType w:val="multilevel"/>
    <w:tmpl w:val="1E424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6547AF7"/>
    <w:multiLevelType w:val="multilevel"/>
    <w:tmpl w:val="6AACCEA6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56B6CCB"/>
    <w:multiLevelType w:val="multilevel"/>
    <w:tmpl w:val="0B74B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9ED4CC0"/>
    <w:multiLevelType w:val="multilevel"/>
    <w:tmpl w:val="3EC2E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DCE2717"/>
    <w:multiLevelType w:val="multilevel"/>
    <w:tmpl w:val="B652015C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34955084">
    <w:abstractNumId w:val="7"/>
  </w:num>
  <w:num w:numId="2" w16cid:durableId="1731997697">
    <w:abstractNumId w:val="12"/>
  </w:num>
  <w:num w:numId="3" w16cid:durableId="491263633">
    <w:abstractNumId w:val="5"/>
  </w:num>
  <w:num w:numId="4" w16cid:durableId="1888182745">
    <w:abstractNumId w:val="15"/>
  </w:num>
  <w:num w:numId="5" w16cid:durableId="1866796213">
    <w:abstractNumId w:val="9"/>
  </w:num>
  <w:num w:numId="6" w16cid:durableId="1427924190">
    <w:abstractNumId w:val="0"/>
  </w:num>
  <w:num w:numId="7" w16cid:durableId="182987163">
    <w:abstractNumId w:val="6"/>
  </w:num>
  <w:num w:numId="8" w16cid:durableId="1395930889">
    <w:abstractNumId w:val="1"/>
  </w:num>
  <w:num w:numId="9" w16cid:durableId="751664429">
    <w:abstractNumId w:val="14"/>
  </w:num>
  <w:num w:numId="10" w16cid:durableId="1106194692">
    <w:abstractNumId w:val="13"/>
  </w:num>
  <w:num w:numId="11" w16cid:durableId="455101289">
    <w:abstractNumId w:val="8"/>
  </w:num>
  <w:num w:numId="12" w16cid:durableId="1909605975">
    <w:abstractNumId w:val="2"/>
  </w:num>
  <w:num w:numId="13" w16cid:durableId="731588236">
    <w:abstractNumId w:val="10"/>
  </w:num>
  <w:num w:numId="14" w16cid:durableId="516388789">
    <w:abstractNumId w:val="3"/>
  </w:num>
  <w:num w:numId="15" w16cid:durableId="83767491">
    <w:abstractNumId w:val="4"/>
  </w:num>
  <w:num w:numId="16" w16cid:durableId="1763719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EE"/>
    <w:rsid w:val="00041C96"/>
    <w:rsid w:val="0007448E"/>
    <w:rsid w:val="000F6F3C"/>
    <w:rsid w:val="00185998"/>
    <w:rsid w:val="001E372C"/>
    <w:rsid w:val="002B1653"/>
    <w:rsid w:val="002F4623"/>
    <w:rsid w:val="00322E79"/>
    <w:rsid w:val="003B1C82"/>
    <w:rsid w:val="003B366C"/>
    <w:rsid w:val="00451673"/>
    <w:rsid w:val="00485FEE"/>
    <w:rsid w:val="004A6D65"/>
    <w:rsid w:val="004B6D65"/>
    <w:rsid w:val="004C7903"/>
    <w:rsid w:val="00500DCA"/>
    <w:rsid w:val="00505A64"/>
    <w:rsid w:val="0052451C"/>
    <w:rsid w:val="005B293B"/>
    <w:rsid w:val="00601CBC"/>
    <w:rsid w:val="006055C4"/>
    <w:rsid w:val="0063362F"/>
    <w:rsid w:val="006543CA"/>
    <w:rsid w:val="00876DE6"/>
    <w:rsid w:val="008B6839"/>
    <w:rsid w:val="008F2127"/>
    <w:rsid w:val="008F6F8F"/>
    <w:rsid w:val="0090447C"/>
    <w:rsid w:val="00927812"/>
    <w:rsid w:val="009D5225"/>
    <w:rsid w:val="009E60A0"/>
    <w:rsid w:val="00AF2726"/>
    <w:rsid w:val="00B91522"/>
    <w:rsid w:val="00BC7A88"/>
    <w:rsid w:val="00CE6D74"/>
    <w:rsid w:val="00D63A5B"/>
    <w:rsid w:val="00D82689"/>
    <w:rsid w:val="00DE1CC7"/>
    <w:rsid w:val="00F07A7D"/>
    <w:rsid w:val="00F4110D"/>
    <w:rsid w:val="00F84E53"/>
    <w:rsid w:val="00FC25C3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BEE8"/>
  <w15:docId w15:val="{F602071A-8454-449B-A6DD-DF30CACA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rPr>
      <w:b/>
      <w:bCs/>
    </w:rPr>
  </w:style>
  <w:style w:type="paragraph" w:styleId="2">
    <w:name w:val="heading 2"/>
    <w:basedOn w:val="Heading"/>
    <w:next w:val="Textbody"/>
    <w:uiPriority w:val="9"/>
    <w:unhideWhenUsed/>
    <w:qFormat/>
    <w:pPr>
      <w:numPr>
        <w:ilvl w:val="1"/>
      </w:numPr>
      <w:jc w:val="center"/>
      <w:outlineLvl w:val="1"/>
    </w:pPr>
    <w:rPr>
      <w:b/>
      <w:bCs/>
      <w:i/>
      <w:iCs/>
      <w:sz w:val="32"/>
    </w:rPr>
  </w:style>
  <w:style w:type="paragraph" w:styleId="3">
    <w:name w:val="heading 3"/>
    <w:basedOn w:val="Heading"/>
    <w:next w:val="Textbody"/>
    <w:uiPriority w:val="9"/>
    <w:unhideWhenUsed/>
    <w:qFormat/>
    <w:pPr>
      <w:numPr>
        <w:ilvl w:val="2"/>
      </w:numPr>
      <w:jc w:val="center"/>
      <w:outlineLvl w:val="2"/>
    </w:pPr>
    <w:rPr>
      <w:b/>
      <w:bCs/>
      <w:i/>
    </w:rPr>
  </w:style>
  <w:style w:type="paragraph" w:styleId="4">
    <w:name w:val="heading 4"/>
    <w:basedOn w:val="Heading"/>
    <w:next w:val="Textbody"/>
    <w:uiPriority w:val="9"/>
    <w:unhideWhenUsed/>
    <w:qFormat/>
    <w:pPr>
      <w:numPr>
        <w:ilvl w:val="3"/>
      </w:numPr>
      <w:jc w:val="center"/>
      <w:outlineLvl w:val="3"/>
    </w:pPr>
    <w:rPr>
      <w:b/>
      <w:bCs/>
      <w:i/>
      <w:iCs/>
      <w:sz w:val="24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numPr>
        <w:ilvl w:val="4"/>
      </w:numPr>
      <w:jc w:val="center"/>
      <w:outlineLvl w:val="4"/>
    </w:pPr>
    <w:rPr>
      <w:b/>
      <w:bCs/>
      <w:i/>
      <w:sz w:val="24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numPr>
        <w:ilvl w:val="5"/>
      </w:numPr>
      <w:outlineLvl w:val="5"/>
    </w:pPr>
    <w:rPr>
      <w:b/>
      <w:bCs/>
    </w:rPr>
  </w:style>
  <w:style w:type="paragraph" w:styleId="7">
    <w:name w:val="heading 7"/>
    <w:basedOn w:val="Heading"/>
    <w:next w:val="Textbody"/>
    <w:pPr>
      <w:numPr>
        <w:ilvl w:val="6"/>
      </w:numPr>
      <w:outlineLvl w:val="6"/>
    </w:pPr>
    <w:rPr>
      <w:b/>
      <w:bCs/>
    </w:rPr>
  </w:style>
  <w:style w:type="paragraph" w:styleId="8">
    <w:name w:val="heading 8"/>
    <w:basedOn w:val="Heading"/>
    <w:next w:val="Textbody"/>
    <w:pPr>
      <w:numPr>
        <w:ilvl w:val="7"/>
      </w:numPr>
      <w:outlineLvl w:val="7"/>
    </w:pPr>
    <w:rPr>
      <w:b/>
      <w:bCs/>
    </w:rPr>
  </w:style>
  <w:style w:type="paragraph" w:styleId="9">
    <w:name w:val="heading 9"/>
    <w:basedOn w:val="Heading"/>
    <w:next w:val="Textbody"/>
    <w:pPr>
      <w:numPr>
        <w:ilvl w:val="8"/>
      </w:numPr>
      <w:spacing w:before="60" w:after="6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spacing w:after="119"/>
    </w:pPr>
  </w:style>
  <w:style w:type="paragraph" w:customStyle="1" w:styleId="Heading">
    <w:name w:val="Heading"/>
    <w:basedOn w:val="Standard"/>
    <w:next w:val="Textbody"/>
    <w:pPr>
      <w:keepNext/>
      <w:numPr>
        <w:numId w:val="1"/>
      </w:numPr>
      <w:spacing w:before="240" w:after="120"/>
      <w:outlineLvl w:val="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index heading"/>
    <w:basedOn w:val="Heading"/>
    <w:pPr>
      <w:suppressLineNumbers/>
      <w:ind w:left="0" w:firstLine="0"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numPr>
        <w:numId w:val="0"/>
      </w:numPr>
      <w:suppressLineNumbers/>
    </w:pPr>
    <w:rPr>
      <w:b/>
      <w:bCs/>
      <w:sz w:val="32"/>
      <w:szCs w:val="3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Title"/>
    <w:basedOn w:val="Heading"/>
    <w:next w:val="a9"/>
    <w:uiPriority w:val="10"/>
    <w:qFormat/>
    <w:pPr>
      <w:jc w:val="center"/>
    </w:pPr>
    <w:rPr>
      <w:b/>
      <w:bCs/>
      <w:sz w:val="36"/>
      <w:szCs w:val="36"/>
    </w:rPr>
  </w:style>
  <w:style w:type="paragraph" w:styleId="a9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  <w:rPr>
      <w:b/>
    </w:rPr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indexheading">
    <w:name w:val="Table index heading"/>
    <w:basedOn w:val="Heading"/>
    <w:pPr>
      <w:numPr>
        <w:numId w:val="0"/>
      </w:numPr>
      <w:suppressLineNumbers/>
    </w:pPr>
    <w:rPr>
      <w:b/>
      <w:bCs/>
      <w:sz w:val="32"/>
      <w:szCs w:val="32"/>
    </w:rPr>
  </w:style>
  <w:style w:type="paragraph" w:customStyle="1" w:styleId="Objectindexheading">
    <w:name w:val="Object index heading"/>
    <w:basedOn w:val="Heading"/>
    <w:pPr>
      <w:numPr>
        <w:numId w:val="0"/>
      </w:num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pPr>
      <w:numPr>
        <w:numId w:val="0"/>
      </w:numPr>
      <w:suppressLineNumbers/>
    </w:pPr>
    <w:rPr>
      <w:b/>
      <w:bCs/>
      <w:sz w:val="32"/>
      <w:szCs w:val="32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BibliographyHeading">
    <w:name w:val="Bibliography Heading"/>
    <w:basedOn w:val="Heading"/>
    <w:pPr>
      <w:numPr>
        <w:numId w:val="0"/>
      </w:numPr>
      <w:suppressLineNumbers/>
    </w:pPr>
    <w:rPr>
      <w:b/>
      <w:bCs/>
      <w:sz w:val="32"/>
      <w:szCs w:val="32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Illustration">
    <w:name w:val="Illustration"/>
    <w:basedOn w:val="a4"/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">
    <w:name w:val="Table"/>
    <w:basedOn w:val="a4"/>
  </w:style>
  <w:style w:type="paragraph" w:customStyle="1" w:styleId="Drawing">
    <w:name w:val="Drawing"/>
    <w:basedOn w:val="a4"/>
    <w:pPr>
      <w:jc w:val="center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Default">
    <w:name w:val="Default"/>
    <w:rPr>
      <w:rFonts w:ascii="Arial" w:eastAsia="Arial" w:hAnsi="Arial" w:cs="Arial"/>
    </w:rPr>
  </w:style>
  <w:style w:type="paragraph" w:customStyle="1" w:styleId="Numbering1">
    <w:name w:val="Numbering 1"/>
    <w:basedOn w:val="a3"/>
    <w:pPr>
      <w:ind w:left="360" w:hanging="360"/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Framecontents">
    <w:name w:val="Frame contents"/>
    <w:basedOn w:val="Textbody"/>
  </w:style>
  <w:style w:type="paragraph" w:customStyle="1" w:styleId="UserIndexHeading">
    <w:name w:val="User Index Heading"/>
    <w:basedOn w:val="Heading"/>
    <w:pPr>
      <w:numPr>
        <w:numId w:val="0"/>
      </w:numPr>
      <w:suppressLineNumbers/>
    </w:pPr>
    <w:rPr>
      <w:b/>
      <w:bCs/>
      <w:sz w:val="32"/>
      <w:szCs w:val="32"/>
    </w:r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Text">
    <w:name w:val="Text"/>
    <w:basedOn w:val="a4"/>
  </w:style>
  <w:style w:type="paragraph" w:customStyle="1" w:styleId="Heading10">
    <w:name w:val="Heading 10"/>
    <w:basedOn w:val="Heading"/>
    <w:next w:val="Textbody"/>
    <w:pPr>
      <w:numPr>
        <w:numId w:val="0"/>
      </w:numPr>
      <w:spacing w:before="60" w:after="60"/>
    </w:pPr>
    <w:rPr>
      <w:b/>
      <w:bCs/>
    </w:rPr>
  </w:style>
  <w:style w:type="paragraph" w:customStyle="1" w:styleId="Figure">
    <w:name w:val="Figure"/>
    <w:basedOn w:val="a4"/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a">
    <w:name w:val="Emphasis"/>
    <w:rPr>
      <w:i/>
      <w:iCs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b">
    <w:name w:val="annotation text"/>
    <w:basedOn w:val="a"/>
    <w:link w:val="ac"/>
    <w:uiPriority w:val="99"/>
    <w:semiHidden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20">
    <w:name w:val="toc 2"/>
    <w:basedOn w:val="a"/>
    <w:next w:val="a"/>
    <w:autoRedefine/>
    <w:uiPriority w:val="39"/>
    <w:unhideWhenUsed/>
    <w:rsid w:val="009E60A0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9E60A0"/>
    <w:pPr>
      <w:spacing w:after="100"/>
      <w:ind w:left="480"/>
    </w:pPr>
  </w:style>
  <w:style w:type="paragraph" w:styleId="40">
    <w:name w:val="toc 4"/>
    <w:basedOn w:val="a"/>
    <w:next w:val="a"/>
    <w:autoRedefine/>
    <w:uiPriority w:val="39"/>
    <w:unhideWhenUsed/>
    <w:rsid w:val="009E60A0"/>
    <w:pPr>
      <w:spacing w:after="100"/>
      <w:ind w:left="720"/>
    </w:pPr>
  </w:style>
  <w:style w:type="character" w:styleId="ae">
    <w:name w:val="Hyperlink"/>
    <w:basedOn w:val="a0"/>
    <w:uiPriority w:val="99"/>
    <w:unhideWhenUsed/>
    <w:rsid w:val="009E6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 К.В.</dc:creator>
  <cp:lastModifiedBy>Konstantin Kolegov</cp:lastModifiedBy>
  <cp:revision>4</cp:revision>
  <cp:lastPrinted>2022-12-22T05:58:00Z</cp:lastPrinted>
  <dcterms:created xsi:type="dcterms:W3CDTF">2023-02-15T08:50:00Z</dcterms:created>
  <dcterms:modified xsi:type="dcterms:W3CDTF">2023-02-15T10:36:00Z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